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b w:val="0"/>
          <w:i w:val="0"/>
          <w:caps w:val="0"/>
          <w:color w:val="898989"/>
          <w:spacing w:val="0"/>
          <w:sz w:val="21"/>
          <w:szCs w:val="21"/>
        </w:rPr>
      </w:pPr>
      <w:r>
        <w:rPr>
          <w:rFonts w:hint="eastAsia" w:ascii="方正小标宋简体" w:hAnsi="方正小标宋简体" w:eastAsia="方正小标宋简体" w:cs="方正小标宋简体"/>
          <w:color w:val="auto"/>
          <w:kern w:val="2"/>
          <w:sz w:val="44"/>
          <w:szCs w:val="44"/>
          <w:lang w:val="en-US" w:eastAsia="zh-CN"/>
        </w:rPr>
        <w:t>黑龙江省“多证合一”改革政策解读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b/>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rPr>
        <w:t>1、</w:t>
      </w:r>
      <w:r>
        <w:rPr>
          <w:rFonts w:hint="eastAsia" w:ascii="黑体" w:hAnsi="黑体" w:eastAsia="黑体" w:cs="黑体"/>
          <w:b w:val="0"/>
          <w:bCs/>
          <w:i w:val="0"/>
          <w:caps w:val="0"/>
          <w:color w:val="333333"/>
          <w:spacing w:val="0"/>
          <w:sz w:val="32"/>
          <w:szCs w:val="32"/>
          <w:shd w:val="clear" w:fill="FFFFFF"/>
          <w:lang w:val="en-US" w:eastAsia="zh-CN"/>
        </w:rPr>
        <w:t>黑龙江省“多证合一”改革何时开始实施？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b/>
          <w:i w:val="0"/>
          <w:caps w:val="0"/>
          <w:color w:val="333333"/>
          <w:spacing w:val="0"/>
          <w:sz w:val="32"/>
          <w:szCs w:val="32"/>
          <w:shd w:val="clear" w:fill="FFFFFF"/>
          <w:lang w:val="en-US" w:eastAsia="zh-CN"/>
        </w:rPr>
      </w:pPr>
      <w:r>
        <w:rPr>
          <w:rFonts w:hint="eastAsia" w:ascii="仿宋_GB2312" w:hAnsi="Calibri" w:eastAsia="仿宋_GB2312" w:cs="Times New Roman"/>
          <w:color w:val="auto"/>
          <w:kern w:val="2"/>
          <w:sz w:val="32"/>
          <w:szCs w:val="32"/>
          <w:lang w:val="en-US" w:eastAsia="zh-CN"/>
        </w:rPr>
        <w:t>答：自2017年10月1日起，黑龙江省在全省全面实行“多证合一、一照一码”。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黑体" w:hAnsi="黑体" w:eastAsia="黑体" w:cs="黑体"/>
          <w:b w:val="0"/>
          <w:bCs/>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lang w:val="en-US" w:eastAsia="zh-CN"/>
        </w:rPr>
        <w:t>2、“多证合一、一照一码”登记制度改革有什么重要意义?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Calibri" w:eastAsia="仿宋_GB2312" w:cs="Times New Roman"/>
          <w:color w:val="auto"/>
          <w:kern w:val="2"/>
          <w:sz w:val="32"/>
          <w:szCs w:val="32"/>
          <w:lang w:val="en-US" w:eastAsia="zh-CN"/>
        </w:rPr>
      </w:pPr>
      <w:r>
        <w:rPr>
          <w:rFonts w:hint="eastAsia" w:ascii="仿宋_GB2312" w:hAnsi="Calibri" w:eastAsia="仿宋_GB2312" w:cs="Times New Roman"/>
          <w:color w:val="auto"/>
          <w:kern w:val="2"/>
          <w:sz w:val="32"/>
          <w:szCs w:val="32"/>
          <w:lang w:val="en-US" w:eastAsia="zh-CN"/>
        </w:rPr>
        <w:t>答：“多证合一”改革从全面梳理整合各类涉企证照事项入手，通过减少证照数量，简化办事程序，降低办事成本，以“减证”推动“简政”，从根本上推动涉企证照事项的削减，以进一步压缩企业进入市场前后的各类涉企证照事项，进一步减少制约创业创新的不合理束缚，进一步营造便利宽松的创业创新环境和公开透明平等竞争的营商环境，促进提高劳动生产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right="0"/>
        <w:rPr>
          <w:rFonts w:hint="eastAsia" w:ascii="宋体" w:hAnsi="宋体" w:eastAsia="宋体" w:cs="宋体"/>
          <w:sz w:val="32"/>
          <w:szCs w:val="32"/>
        </w:rPr>
      </w:pPr>
      <w:r>
        <w:rPr>
          <w:rFonts w:hint="eastAsia" w:ascii="宋体" w:hAnsi="宋体" w:eastAsia="宋体" w:cs="宋体"/>
          <w:b/>
          <w:i w:val="0"/>
          <w:caps w:val="0"/>
          <w:color w:val="333333"/>
          <w:spacing w:val="0"/>
          <w:sz w:val="32"/>
          <w:szCs w:val="32"/>
          <w:shd w:val="clear" w:fill="FFFFFF"/>
          <w:lang w:val="en-US" w:eastAsia="zh-CN"/>
        </w:rPr>
        <w:t xml:space="preserve">   </w:t>
      </w:r>
      <w:r>
        <w:rPr>
          <w:rFonts w:hint="eastAsia" w:ascii="黑体" w:hAnsi="黑体" w:eastAsia="黑体" w:cs="黑体"/>
          <w:b w:val="0"/>
          <w:bCs/>
          <w:i w:val="0"/>
          <w:caps w:val="0"/>
          <w:color w:val="333333"/>
          <w:spacing w:val="0"/>
          <w:sz w:val="32"/>
          <w:szCs w:val="32"/>
          <w:shd w:val="clear" w:fill="FFFFFF"/>
          <w:lang w:val="en-US" w:eastAsia="zh-CN"/>
        </w:rPr>
        <w:t xml:space="preserve"> 3、黑龙江省“多证合一、一照一码”改革的证照整合范围是什么？</w:t>
      </w:r>
    </w:p>
    <w:p>
      <w:pPr>
        <w:keepNext w:val="0"/>
        <w:keepLines w:val="0"/>
        <w:widowControl/>
        <w:suppressLineNumbers w:val="0"/>
        <w:jc w:val="both"/>
        <w:textAlignment w:val="center"/>
        <w:rPr>
          <w:rFonts w:hint="eastAsia" w:ascii="仿宋_GB2312" w:hAnsi="Calibri" w:eastAsia="仿宋_GB2312" w:cs="Times New Roman"/>
          <w:color w:val="auto"/>
          <w:kern w:val="2"/>
          <w:sz w:val="32"/>
          <w:szCs w:val="32"/>
          <w:lang w:val="en-US" w:eastAsia="zh-CN"/>
        </w:rPr>
      </w:pPr>
      <w:r>
        <w:rPr>
          <w:rFonts w:hint="eastAsia" w:ascii="仿宋_GB2312" w:hAnsi="Calibri" w:eastAsia="仿宋_GB2312" w:cs="Times New Roman"/>
          <w:color w:val="auto"/>
          <w:kern w:val="2"/>
          <w:sz w:val="32"/>
          <w:szCs w:val="32"/>
          <w:lang w:val="en-US" w:eastAsia="zh-CN"/>
        </w:rPr>
        <w:t xml:space="preserve">    答：</w:t>
      </w:r>
      <w:r>
        <w:rPr>
          <w:rFonts w:hint="eastAsia" w:ascii="仿宋_GB2312" w:hAnsi="宋体" w:eastAsia="仿宋_GB2312"/>
          <w:sz w:val="32"/>
          <w:szCs w:val="32"/>
          <w:lang w:val="en-US" w:eastAsia="zh-CN"/>
        </w:rPr>
        <w:t>按照国务院提出的“能整合的尽量整合、能简化的尽量简化、该减掉的坚决减掉”和省政府确定的“多取消、审一次、真备案”的要求，</w:t>
      </w:r>
      <w:r>
        <w:rPr>
          <w:rFonts w:hint="eastAsia" w:ascii="仿宋_GB2312" w:hAnsi="仿宋" w:eastAsia="仿宋_GB2312" w:cs="仿宋"/>
          <w:sz w:val="32"/>
          <w:szCs w:val="32"/>
          <w:shd w:val="clear" w:color="auto" w:fill="FFFFFF"/>
          <w:lang w:val="en-US" w:eastAsia="zh-CN"/>
        </w:rPr>
        <w:t>遵循“顶层设计、有序推进、开放管理”的改革思路，贯彻落实全国统一“多证合一”改革涉企证照事项，省工商局等十七各部门制定了《黑龙江省“多证合一”改革涉企证照事项目录》（见附件），实行“三十五证合一、一照一码”，并实行动态管理</w:t>
      </w:r>
      <w:r>
        <w:rPr>
          <w:rFonts w:hint="eastAsia" w:ascii="仿宋_GB2312" w:hAnsi="Calibri" w:eastAsia="仿宋_GB2312" w:cs="Times New Roman"/>
          <w:color w:val="auto"/>
          <w:kern w:val="2"/>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黑体" w:hAnsi="黑体" w:eastAsia="黑体" w:cs="黑体"/>
          <w:b w:val="0"/>
          <w:bCs/>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lang w:val="en-US" w:eastAsia="zh-CN"/>
        </w:rPr>
        <w:t>4、“多证合一、一照一码”改革的适用范围?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答：“多证合一”改革实施范围适用于各类企业、农民专业合作社和个体工商户。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黑体" w:hAnsi="黑体" w:eastAsia="黑体" w:cs="黑体"/>
          <w:b w:val="0"/>
          <w:bCs/>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lang w:val="en-US" w:eastAsia="zh-CN"/>
        </w:rPr>
        <w:t>5、“多证合一、一照一码”改革后如何办理营业执照？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 xml:space="preserve"> 答：对于工商部门来说，“多证合一”改革在“五证合一”、“两证整合”登记制度改革工作机制及技术方案的基础上，继续全面实行“一套材料、一表登记、一窗受理”的工作模式，申请人材料齐全后，登记部门直接核发加载统一社会信用代码的营业执照，相关信息在国家企业信用信息公示系统公示，并及时归集至全国信用信息共享平台。对于被整合证照相关部门来说，要升级改造各自业务信息系统，实现与信用信息共享平台的衔接，通过共享数据实现管理需要。对于企业来说，申请人办理企业注册登记时只需填写“一张表格”，向“一个窗口”提交“一套材料”，不再另行办理“多证合一”涉及的被整合证照。改革实施前已领取加载统一社会信用代码营业执照的企业，也不需要重新申请办理“多证合一”登记，由登记机关将相关登记信息通过省信用信息共享交换平台共享给被整合证照涉及的相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黑体" w:hAnsi="黑体" w:eastAsia="黑体" w:cs="黑体"/>
          <w:b w:val="0"/>
          <w:bCs/>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lang w:val="en-US" w:eastAsia="zh-CN"/>
        </w:rPr>
        <w:t xml:space="preserve"> 6、“多证合一、一照一码”营业执照效力如何？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 xml:space="preserve"> 答：“多证合一”改革后，被整合证照不再发放，加载统一社会信用代码的“一照一码”营业执照是企业全国通用的唯一“身份证”，统一社会信用代码成为企业唯一身份代码，企业凭“一照一码”营业执照可以在政府机关、金融、保险机构等部门证明其主体身份、办理相关业务，企业原需要被整合证照相关事务的，一律改为使用“多证合一”后的营业执照办理。各级政府部门、企事业单位及中介机构等均要予以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黑体" w:hAnsi="黑体" w:eastAsia="黑体" w:cs="黑体"/>
          <w:b w:val="0"/>
          <w:bCs/>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lang w:val="en-US" w:eastAsia="zh-CN"/>
        </w:rPr>
        <w:t xml:space="preserve"> 7、“多证合一、一照一码”登记制度改革给企业带来哪些便利？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 xml:space="preserve"> 答：一是为企业节省时间。对于被整合的证照，企业无需再办理，只需到工商部门办理“一照一码”营业执照即可，减少企业往返各部门奔波之苦，为企业节省大量的时间和精力。二是为企业节约成本。原来登记要到多个部门提交多套材料，现在只需要准备一套登记资料。三是企业办事更方便。由于“一照一码”营业执照具有唯一性、兼容性、稳定性、全覆盖性的特征，企业到相关部门办事只带营业执照即可，再不需带一摞证照办事，因而企业办事更简单、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lang w:val="en-US" w:eastAsia="zh-CN"/>
        </w:rPr>
        <w:t xml:space="preserve"> </w:t>
      </w:r>
      <w:r>
        <w:rPr>
          <w:rFonts w:hint="eastAsia" w:ascii="黑体" w:hAnsi="黑体" w:eastAsia="黑体" w:cs="黑体"/>
          <w:b w:val="0"/>
          <w:bCs/>
          <w:i w:val="0"/>
          <w:caps w:val="0"/>
          <w:color w:val="333333"/>
          <w:spacing w:val="0"/>
          <w:sz w:val="32"/>
          <w:szCs w:val="32"/>
          <w:shd w:val="clear" w:fill="FFFFFF"/>
          <w:lang w:val="en-US" w:eastAsia="zh-CN"/>
        </w:rPr>
        <w:t>8、“多证合一”改革涉及的部门更多，有些证件是企业开业初期用不到的，会不会无谓拉长企业等待审核的时间？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仿宋_GB2312" w:hAnsi="仿宋" w:eastAsia="仿宋_GB2312" w:cs="仿宋"/>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fill="FFFFFF"/>
          <w:lang w:val="en-US" w:eastAsia="zh-CN"/>
        </w:rPr>
        <w:t xml:space="preserve"> </w:t>
      </w:r>
      <w:r>
        <w:rPr>
          <w:rFonts w:hint="eastAsia" w:ascii="仿宋_GB2312" w:hAnsi="仿宋" w:eastAsia="仿宋_GB2312" w:cs="仿宋"/>
          <w:sz w:val="32"/>
          <w:szCs w:val="32"/>
          <w:shd w:val="clear" w:color="auto" w:fill="FFFFFF"/>
          <w:lang w:val="en-US" w:eastAsia="zh-CN"/>
        </w:rPr>
        <w:t>答：不会的。企业在申领营业执照时不需要等待其他部门的审核。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 xml:space="preserve"> 对涉及补充填报共享信息的备案事项，共享信息没有填报或填报不完整的，不适用“多证合一”业务流程、不公示涉企证照整合目录，由相关部门通过履行管理职能要求申请人修改或更正，但不影响企业登记以及营业执照发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 xml:space="preserve"> 对于申请人在设立、变更登记阶段未能按照“多证合一”要求同步备案的事项，企业后续通过相关部门另行办理备案的，工商部门在接收相关部门的反馈后进行证照事项的公示。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both"/>
        <w:rPr>
          <w:rFonts w:hint="eastAsia" w:ascii="仿宋_GB2312" w:hAnsi="仿宋" w:eastAsia="仿宋_GB2312" w:cs="仿宋"/>
          <w:sz w:val="32"/>
          <w:szCs w:val="32"/>
          <w:shd w:val="clear" w:color="auto" w:fill="FFFFFF"/>
          <w:lang w:val="en-US" w:eastAsia="zh-CN"/>
        </w:rPr>
      </w:pPr>
    </w:p>
    <w:p>
      <w:pPr>
        <w:spacing w:line="560" w:lineRule="exact"/>
        <w:rPr>
          <w:rFonts w:hint="eastAsia" w:ascii="仿宋" w:hAnsi="仿宋" w:eastAsia="仿宋"/>
          <w:sz w:val="32"/>
          <w:szCs w:val="32"/>
          <w:lang w:val="en-US" w:eastAsia="zh-CN"/>
        </w:rPr>
      </w:pPr>
    </w:p>
    <w:p>
      <w:pPr>
        <w:jc w:val="both"/>
        <w:rPr>
          <w:rFonts w:hint="eastAsia" w:ascii="宋体" w:hAnsi="宋体" w:cs="仿宋_GB2312"/>
          <w:b/>
          <w:sz w:val="36"/>
          <w:szCs w:val="36"/>
          <w:lang w:val="en-US" w:eastAsia="zh-CN"/>
        </w:rPr>
      </w:pPr>
    </w:p>
    <w:p>
      <w:pPr>
        <w:jc w:val="both"/>
        <w:rPr>
          <w:rFonts w:hint="eastAsia" w:ascii="宋体" w:hAnsi="宋体" w:cs="仿宋_GB2312"/>
          <w:b/>
          <w:sz w:val="36"/>
          <w:szCs w:val="36"/>
          <w:lang w:val="en-US" w:eastAsia="zh-CN"/>
        </w:rPr>
      </w:pPr>
    </w:p>
    <w:p>
      <w:pPr>
        <w:jc w:val="both"/>
        <w:rPr>
          <w:rFonts w:hint="eastAsia" w:ascii="宋体" w:hAnsi="宋体" w:cs="仿宋_GB2312"/>
          <w:b/>
          <w:sz w:val="36"/>
          <w:szCs w:val="36"/>
          <w:lang w:val="en-US" w:eastAsia="zh-CN"/>
        </w:rPr>
      </w:pPr>
    </w:p>
    <w:p>
      <w:pPr>
        <w:jc w:val="both"/>
        <w:rPr>
          <w:rFonts w:hint="eastAsia" w:ascii="宋体" w:hAnsi="宋体" w:cs="仿宋_GB2312"/>
          <w:b/>
          <w:sz w:val="36"/>
          <w:szCs w:val="36"/>
          <w:lang w:val="en-US" w:eastAsia="zh-CN"/>
        </w:rPr>
      </w:pPr>
    </w:p>
    <w:p>
      <w:pPr>
        <w:jc w:val="both"/>
        <w:rPr>
          <w:rFonts w:hint="eastAsia" w:ascii="宋体" w:hAnsi="宋体" w:cs="仿宋_GB2312"/>
          <w:b/>
          <w:sz w:val="36"/>
          <w:szCs w:val="36"/>
          <w:lang w:val="en-US" w:eastAsia="zh-CN"/>
        </w:rPr>
      </w:pPr>
    </w:p>
    <w:p>
      <w:pPr>
        <w:jc w:val="both"/>
        <w:rPr>
          <w:rFonts w:hint="eastAsia" w:ascii="宋体" w:hAnsi="宋体" w:cs="仿宋_GB2312"/>
          <w:b/>
          <w:sz w:val="36"/>
          <w:szCs w:val="36"/>
          <w:lang w:val="en-US" w:eastAsia="zh-CN"/>
        </w:rPr>
      </w:pPr>
    </w:p>
    <w:p>
      <w:pPr>
        <w:jc w:val="both"/>
        <w:rPr>
          <w:rFonts w:hint="eastAsia" w:ascii="宋体" w:hAnsi="宋体" w:cs="仿宋_GB2312"/>
          <w:b/>
          <w:sz w:val="36"/>
          <w:szCs w:val="36"/>
          <w:lang w:val="en-US" w:eastAsia="zh-CN"/>
        </w:rPr>
      </w:pPr>
    </w:p>
    <w:p>
      <w:pPr>
        <w:jc w:val="both"/>
        <w:rPr>
          <w:rFonts w:hint="eastAsia" w:ascii="宋体" w:hAnsi="宋体" w:cs="仿宋_GB2312"/>
          <w:b/>
          <w:sz w:val="36"/>
          <w:szCs w:val="36"/>
          <w:lang w:val="en-US" w:eastAsia="zh-CN"/>
        </w:rPr>
      </w:pPr>
    </w:p>
    <w:p>
      <w:pPr>
        <w:jc w:val="both"/>
        <w:rPr>
          <w:rFonts w:hint="eastAsia" w:ascii="宋体" w:hAnsi="宋体" w:cs="仿宋_GB2312"/>
          <w:b/>
          <w:sz w:val="36"/>
          <w:szCs w:val="36"/>
          <w:lang w:val="en-US" w:eastAsia="zh-CN"/>
        </w:rPr>
      </w:pPr>
    </w:p>
    <w:p>
      <w:pPr>
        <w:jc w:val="both"/>
        <w:rPr>
          <w:rFonts w:hint="eastAsia" w:ascii="宋体" w:hAnsi="宋体" w:cs="仿宋_GB2312"/>
          <w:b/>
          <w:sz w:val="36"/>
          <w:szCs w:val="36"/>
          <w:lang w:val="en-US" w:eastAsia="zh-CN"/>
        </w:rPr>
      </w:pPr>
      <w:bookmarkStart w:id="0" w:name="_GoBack"/>
      <w:bookmarkEnd w:id="0"/>
    </w:p>
    <w:p>
      <w:pPr>
        <w:jc w:val="both"/>
        <w:rPr>
          <w:rFonts w:hint="eastAsia" w:ascii="宋体" w:hAnsi="宋体" w:cs="仿宋_GB2312" w:eastAsiaTheme="minorEastAsia"/>
          <w:b/>
          <w:sz w:val="36"/>
          <w:szCs w:val="36"/>
          <w:lang w:val="en-US" w:eastAsia="zh-CN"/>
        </w:rPr>
      </w:pPr>
      <w:r>
        <w:rPr>
          <w:rFonts w:hint="eastAsia" w:ascii="宋体" w:hAnsi="宋体" w:cs="仿宋_GB2312"/>
          <w:b/>
          <w:sz w:val="36"/>
          <w:szCs w:val="36"/>
          <w:lang w:val="en-US" w:eastAsia="zh-CN"/>
        </w:rPr>
        <w:t>附件</w:t>
      </w:r>
    </w:p>
    <w:p>
      <w:pPr>
        <w:jc w:val="center"/>
        <w:rPr>
          <w:rFonts w:ascii="宋体" w:hAnsi="宋体" w:cs="仿宋_GB2312"/>
          <w:b/>
          <w:sz w:val="36"/>
          <w:szCs w:val="36"/>
        </w:rPr>
      </w:pPr>
      <w:r>
        <w:rPr>
          <w:rFonts w:hint="eastAsia" w:ascii="宋体" w:hAnsi="宋体" w:cs="仿宋_GB2312"/>
          <w:b/>
          <w:sz w:val="36"/>
          <w:szCs w:val="36"/>
        </w:rPr>
        <w:t>黑龙江省“多证合一”改革涉企证照事项目录</w:t>
      </w:r>
    </w:p>
    <w:p>
      <w:pPr>
        <w:jc w:val="center"/>
        <w:rPr>
          <w:rFonts w:ascii="仿宋_GB2312" w:eastAsia="仿宋_GB2312" w:cs="仿宋_GB2312"/>
          <w:sz w:val="32"/>
          <w:szCs w:val="32"/>
        </w:rPr>
      </w:pPr>
      <w:r>
        <w:rPr>
          <w:rFonts w:hint="eastAsia" w:ascii="宋体" w:hAnsi="宋体" w:cs="仿宋_GB2312"/>
          <w:b/>
          <w:sz w:val="36"/>
          <w:szCs w:val="36"/>
        </w:rPr>
        <w:t>（含经营范围规范表述用语）</w:t>
      </w:r>
    </w:p>
    <w:tbl>
      <w:tblPr>
        <w:tblStyle w:val="7"/>
        <w:tblW w:w="9348" w:type="dxa"/>
        <w:tblInd w:w="118" w:type="dxa"/>
        <w:tblLayout w:type="fixed"/>
        <w:tblCellMar>
          <w:top w:w="0" w:type="dxa"/>
          <w:left w:w="108" w:type="dxa"/>
          <w:bottom w:w="0" w:type="dxa"/>
          <w:right w:w="108" w:type="dxa"/>
        </w:tblCellMar>
      </w:tblPr>
      <w:tblGrid>
        <w:gridCol w:w="557"/>
        <w:gridCol w:w="2191"/>
        <w:gridCol w:w="4935"/>
        <w:gridCol w:w="1665"/>
      </w:tblGrid>
      <w:tr>
        <w:tblPrEx>
          <w:tblLayout w:type="fixed"/>
          <w:tblCellMar>
            <w:top w:w="0" w:type="dxa"/>
            <w:left w:w="108" w:type="dxa"/>
            <w:bottom w:w="0" w:type="dxa"/>
            <w:right w:w="108" w:type="dxa"/>
          </w:tblCellMar>
        </w:tblPrEx>
        <w:trPr>
          <w:trHeight w:val="650" w:hRule="atLeast"/>
        </w:trPr>
        <w:tc>
          <w:tcPr>
            <w:tcW w:w="55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序号</w:t>
            </w:r>
          </w:p>
        </w:tc>
        <w:tc>
          <w:tcPr>
            <w:tcW w:w="21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证照事项名称</w:t>
            </w:r>
          </w:p>
        </w:tc>
        <w:tc>
          <w:tcPr>
            <w:tcW w:w="493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经营范围规范表述用语</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（或备案事项）</w:t>
            </w:r>
          </w:p>
        </w:tc>
        <w:tc>
          <w:tcPr>
            <w:tcW w:w="166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办理部门</w:t>
            </w:r>
          </w:p>
        </w:tc>
      </w:tr>
      <w:tr>
        <w:tblPrEx>
          <w:tblLayout w:type="fixed"/>
          <w:tblCellMar>
            <w:top w:w="0" w:type="dxa"/>
            <w:left w:w="108" w:type="dxa"/>
            <w:bottom w:w="0" w:type="dxa"/>
            <w:right w:w="108" w:type="dxa"/>
          </w:tblCellMar>
        </w:tblPrEx>
        <w:trPr>
          <w:trHeight w:val="540"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保安服务公司分公司备案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门卫、巡逻、守护、押运、随身护卫、安全检查以及安全技术防范、安全风险评估服务。（限分公司勾选，且隶属公司应有此经营范围）</w:t>
            </w:r>
          </w:p>
        </w:tc>
        <w:tc>
          <w:tcPr>
            <w:tcW w:w="1665" w:type="dxa"/>
            <w:vMerge w:val="restart"/>
            <w:tcBorders>
              <w:top w:val="nil"/>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公安</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公章刻制备案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3</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娱乐场所备案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4</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废旧金属收购业备案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5</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开锁业备案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4"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6</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旧移动电话交易业备案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48" w:hRule="atLeast"/>
        </w:trPr>
        <w:tc>
          <w:tcPr>
            <w:tcW w:w="557" w:type="dxa"/>
            <w:tcBorders>
              <w:top w:val="single" w:color="auto" w:sz="4" w:space="0"/>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7</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信托寄卖业备案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8</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金银首饰加工、置换业备案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9</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机动车维修业备案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bottom w:val="single" w:color="auto" w:sz="8"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624"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10</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资产评估机构及其分支机构备案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资产评估</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资产评估专业服务</w:t>
            </w:r>
          </w:p>
        </w:tc>
        <w:tc>
          <w:tcPr>
            <w:tcW w:w="1665" w:type="dxa"/>
            <w:tcBorders>
              <w:top w:val="nil"/>
              <w:left w:val="nil"/>
              <w:bottom w:val="single" w:color="auto" w:sz="8"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财政</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750"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11</w:t>
            </w:r>
          </w:p>
        </w:tc>
        <w:tc>
          <w:tcPr>
            <w:tcW w:w="2191" w:type="dxa"/>
            <w:tcBorders>
              <w:top w:val="nil"/>
              <w:left w:val="nil"/>
              <w:bottom w:val="single" w:color="auto" w:sz="4"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劳务派遣单位设立分公司备案</w:t>
            </w:r>
          </w:p>
        </w:tc>
        <w:tc>
          <w:tcPr>
            <w:tcW w:w="4935" w:type="dxa"/>
            <w:tcBorders>
              <w:top w:val="nil"/>
              <w:left w:val="nil"/>
              <w:bottom w:val="single" w:color="auto" w:sz="4"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劳务派遣</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（限分公司勾选，且隶属公司应有此经营范围并已办理劳务派遣行政许可）</w:t>
            </w:r>
          </w:p>
        </w:tc>
        <w:tc>
          <w:tcPr>
            <w:tcW w:w="1665" w:type="dxa"/>
            <w:vMerge w:val="restart"/>
            <w:tcBorders>
              <w:top w:val="nil"/>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人社</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4"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12</w:t>
            </w:r>
          </w:p>
        </w:tc>
        <w:tc>
          <w:tcPr>
            <w:tcW w:w="2191" w:type="dxa"/>
            <w:tcBorders>
              <w:top w:val="single" w:color="auto" w:sz="4" w:space="0"/>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社会保险登记证</w:t>
            </w:r>
          </w:p>
        </w:tc>
        <w:tc>
          <w:tcPr>
            <w:tcW w:w="4935" w:type="dxa"/>
            <w:tcBorders>
              <w:top w:val="single" w:color="auto" w:sz="4" w:space="0"/>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bottom w:val="single" w:color="auto" w:sz="4"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48" w:hRule="atLeast"/>
        </w:trPr>
        <w:tc>
          <w:tcPr>
            <w:tcW w:w="557" w:type="dxa"/>
            <w:tcBorders>
              <w:top w:val="single" w:color="auto" w:sz="4" w:space="0"/>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13</w:t>
            </w:r>
          </w:p>
        </w:tc>
        <w:tc>
          <w:tcPr>
            <w:tcW w:w="219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道路运输经营者分公司设立备案</w:t>
            </w:r>
          </w:p>
        </w:tc>
        <w:tc>
          <w:tcPr>
            <w:tcW w:w="493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restart"/>
            <w:tcBorders>
              <w:top w:val="single" w:color="auto" w:sz="4" w:space="0"/>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交通</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14</w:t>
            </w:r>
          </w:p>
        </w:tc>
        <w:tc>
          <w:tcPr>
            <w:tcW w:w="219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货运代理经营者备案</w:t>
            </w:r>
          </w:p>
        </w:tc>
        <w:tc>
          <w:tcPr>
            <w:tcW w:w="493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48"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15</w:t>
            </w:r>
          </w:p>
        </w:tc>
        <w:tc>
          <w:tcPr>
            <w:tcW w:w="219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汽车租赁经营备案</w:t>
            </w:r>
          </w:p>
        </w:tc>
        <w:tc>
          <w:tcPr>
            <w:tcW w:w="493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bottom w:val="single" w:color="auto" w:sz="8"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1165" w:hRule="atLeast"/>
        </w:trPr>
        <w:tc>
          <w:tcPr>
            <w:tcW w:w="557" w:type="dxa"/>
            <w:tcBorders>
              <w:top w:val="single" w:color="auto" w:sz="4" w:space="0"/>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16</w:t>
            </w:r>
          </w:p>
        </w:tc>
        <w:tc>
          <w:tcPr>
            <w:tcW w:w="219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房地产经纪机构及其分支机构备案</w:t>
            </w:r>
          </w:p>
        </w:tc>
        <w:tc>
          <w:tcPr>
            <w:tcW w:w="493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房地产中介服务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房地产经纪服务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房地产居间代理服务</w:t>
            </w:r>
          </w:p>
        </w:tc>
        <w:tc>
          <w:tcPr>
            <w:tcW w:w="1665" w:type="dxa"/>
            <w:vMerge w:val="restart"/>
            <w:tcBorders>
              <w:top w:val="single" w:color="auto" w:sz="4" w:space="0"/>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住建</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1115" w:hRule="atLeast"/>
        </w:trPr>
        <w:tc>
          <w:tcPr>
            <w:tcW w:w="557" w:type="dxa"/>
            <w:tcBorders>
              <w:top w:val="nil"/>
              <w:left w:val="single" w:color="auto" w:sz="8" w:space="0"/>
              <w:bottom w:val="single" w:color="auto" w:sz="4"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17</w:t>
            </w:r>
          </w:p>
        </w:tc>
        <w:tc>
          <w:tcPr>
            <w:tcW w:w="219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住房公积金缴存登记</w:t>
            </w:r>
          </w:p>
        </w:tc>
        <w:tc>
          <w:tcPr>
            <w:tcW w:w="493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1210" w:hRule="atLeast"/>
        </w:trPr>
        <w:tc>
          <w:tcPr>
            <w:tcW w:w="5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18</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工程造价咨询企业设立分支机构备案</w:t>
            </w:r>
          </w:p>
        </w:tc>
        <w:tc>
          <w:tcPr>
            <w:tcW w:w="4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工程造价专业咨询服务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（限分公司勾选，且隶属公司应有此经营范围）</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498" w:hRule="atLeast"/>
        </w:trPr>
        <w:tc>
          <w:tcPr>
            <w:tcW w:w="557" w:type="dxa"/>
            <w:tcBorders>
              <w:top w:val="single" w:color="auto" w:sz="4" w:space="0"/>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19</w:t>
            </w:r>
          </w:p>
        </w:tc>
        <w:tc>
          <w:tcPr>
            <w:tcW w:w="219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物业服务企业及其分支机构备案</w:t>
            </w:r>
          </w:p>
        </w:tc>
        <w:tc>
          <w:tcPr>
            <w:tcW w:w="493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物业服务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物业管理</w:t>
            </w:r>
          </w:p>
        </w:tc>
        <w:tc>
          <w:tcPr>
            <w:tcW w:w="1665" w:type="dxa"/>
            <w:vMerge w:val="continue"/>
            <w:tcBorders>
              <w:left w:val="nil"/>
              <w:bottom w:val="single" w:color="auto" w:sz="8"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752"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20</w:t>
            </w:r>
          </w:p>
        </w:tc>
        <w:tc>
          <w:tcPr>
            <w:tcW w:w="219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农作物种子生产经营分支机构备案</w:t>
            </w:r>
          </w:p>
        </w:tc>
        <w:tc>
          <w:tcPr>
            <w:tcW w:w="493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生产经营农作物种子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（限分公司勾选，且隶属公司应有此经营范围）</w:t>
            </w:r>
          </w:p>
        </w:tc>
        <w:tc>
          <w:tcPr>
            <w:tcW w:w="1665" w:type="dxa"/>
            <w:tcBorders>
              <w:top w:val="nil"/>
              <w:left w:val="nil"/>
              <w:bottom w:val="single" w:color="auto" w:sz="8"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农业</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492"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21</w:t>
            </w:r>
          </w:p>
        </w:tc>
        <w:tc>
          <w:tcPr>
            <w:tcW w:w="219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再生资源回收经营者备案</w:t>
            </w:r>
          </w:p>
        </w:tc>
        <w:tc>
          <w:tcPr>
            <w:tcW w:w="493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再生资源回收（不含固体废物、危险废物、报废汽车等需经相关部门批准的项目）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再生资源回收、加工（不含固体废物、危险废物、报废汽车等需经相关部门批准的项目）</w:t>
            </w:r>
          </w:p>
        </w:tc>
        <w:tc>
          <w:tcPr>
            <w:tcW w:w="1665" w:type="dxa"/>
            <w:vMerge w:val="restart"/>
            <w:tcBorders>
              <w:top w:val="nil"/>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商务</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635"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22</w:t>
            </w:r>
          </w:p>
        </w:tc>
        <w:tc>
          <w:tcPr>
            <w:tcW w:w="2191"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国际货运代理企业备案</w:t>
            </w:r>
          </w:p>
        </w:tc>
        <w:tc>
          <w:tcPr>
            <w:tcW w:w="493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国际货物运输代理</w:t>
            </w:r>
          </w:p>
        </w:tc>
        <w:tc>
          <w:tcPr>
            <w:tcW w:w="1665" w:type="dxa"/>
            <w:vMerge w:val="continue"/>
            <w:tcBorders>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504" w:hRule="atLeast"/>
        </w:trPr>
        <w:tc>
          <w:tcPr>
            <w:tcW w:w="557" w:type="dxa"/>
            <w:tcBorders>
              <w:top w:val="nil"/>
              <w:left w:val="single" w:color="auto" w:sz="8" w:space="0"/>
              <w:bottom w:val="single" w:color="auto" w:sz="8" w:space="0"/>
              <w:right w:val="single" w:color="auto" w:sz="8" w:space="0"/>
            </w:tcBorders>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23</w:t>
            </w:r>
          </w:p>
        </w:tc>
        <w:tc>
          <w:tcPr>
            <w:tcW w:w="2191"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外商投资企业商务备案受理</w:t>
            </w:r>
          </w:p>
        </w:tc>
        <w:tc>
          <w:tcPr>
            <w:tcW w:w="493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不涉及国家规定实施准入特别管理措施的外商投资企业商务备案受理</w:t>
            </w:r>
          </w:p>
        </w:tc>
        <w:tc>
          <w:tcPr>
            <w:tcW w:w="1665" w:type="dxa"/>
            <w:vMerge w:val="continue"/>
            <w:tcBorders>
              <w:left w:val="nil"/>
              <w:bottom w:val="single" w:color="auto" w:sz="4"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r>
        <w:tblPrEx>
          <w:tblLayout w:type="fixed"/>
          <w:tblCellMar>
            <w:top w:w="0" w:type="dxa"/>
            <w:left w:w="108" w:type="dxa"/>
            <w:bottom w:w="0" w:type="dxa"/>
            <w:right w:w="108" w:type="dxa"/>
          </w:tblCellMar>
        </w:tblPrEx>
        <w:trPr>
          <w:trHeight w:val="714" w:hRule="atLeast"/>
        </w:trPr>
        <w:tc>
          <w:tcPr>
            <w:tcW w:w="557" w:type="dxa"/>
            <w:tcBorders>
              <w:top w:val="single" w:color="auto" w:sz="4" w:space="0"/>
              <w:left w:val="single" w:color="auto" w:sz="8" w:space="0"/>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24</w:t>
            </w:r>
          </w:p>
        </w:tc>
        <w:tc>
          <w:tcPr>
            <w:tcW w:w="2191" w:type="dxa"/>
            <w:tcBorders>
              <w:top w:val="single" w:color="auto" w:sz="4" w:space="0"/>
              <w:left w:val="nil"/>
              <w:bottom w:val="single" w:color="auto" w:sz="4"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lang w:val="en-US" w:eastAsia="zh-CN"/>
              </w:rPr>
              <w:t>组织</w:t>
            </w:r>
            <w:r>
              <w:rPr>
                <w:rFonts w:hint="eastAsia" w:ascii="仿宋_GB2312" w:hAnsi="Calibri" w:eastAsia="仿宋_GB2312" w:cs="仿宋_GB2312"/>
                <w:sz w:val="28"/>
                <w:szCs w:val="28"/>
              </w:rPr>
              <w:t>机构代码证</w:t>
            </w:r>
          </w:p>
        </w:tc>
        <w:tc>
          <w:tcPr>
            <w:tcW w:w="4935" w:type="dxa"/>
            <w:tcBorders>
              <w:top w:val="single" w:color="auto" w:sz="4" w:space="0"/>
              <w:left w:val="nil"/>
              <w:bottom w:val="single" w:color="auto" w:sz="4"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质检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714" w:hRule="atLeast"/>
        </w:trPr>
        <w:tc>
          <w:tcPr>
            <w:tcW w:w="557" w:type="dxa"/>
            <w:tcBorders>
              <w:top w:val="single" w:color="auto" w:sz="4" w:space="0"/>
              <w:left w:val="single" w:color="auto" w:sz="8" w:space="0"/>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25</w:t>
            </w:r>
          </w:p>
        </w:tc>
        <w:tc>
          <w:tcPr>
            <w:tcW w:w="2191" w:type="dxa"/>
            <w:tcBorders>
              <w:top w:val="single" w:color="auto" w:sz="4" w:space="0"/>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粮油仓储企业备案</w:t>
            </w:r>
          </w:p>
        </w:tc>
        <w:tc>
          <w:tcPr>
            <w:tcW w:w="4935" w:type="dxa"/>
            <w:tcBorders>
              <w:top w:val="single" w:color="auto" w:sz="4" w:space="0"/>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粮油仓储</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粮食仓储</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食用油仓储</w:t>
            </w:r>
          </w:p>
        </w:tc>
        <w:tc>
          <w:tcPr>
            <w:tcW w:w="1665" w:type="dxa"/>
            <w:tcBorders>
              <w:top w:val="single" w:color="auto" w:sz="4" w:space="0"/>
              <w:left w:val="nil"/>
              <w:bottom w:val="single" w:color="auto" w:sz="8"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粮食</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管理</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504" w:hRule="atLeast"/>
        </w:trPr>
        <w:tc>
          <w:tcPr>
            <w:tcW w:w="557" w:type="dxa"/>
            <w:tcBorders>
              <w:top w:val="nil"/>
              <w:left w:val="single" w:color="auto" w:sz="8" w:space="0"/>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26</w:t>
            </w:r>
          </w:p>
        </w:tc>
        <w:tc>
          <w:tcPr>
            <w:tcW w:w="2191" w:type="dxa"/>
            <w:tcBorders>
              <w:top w:val="nil"/>
              <w:left w:val="nil"/>
              <w:bottom w:val="single" w:color="auto" w:sz="4"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设立出版物出租企业或者其他单位、个人从事出版物出租业务备案</w:t>
            </w:r>
          </w:p>
        </w:tc>
        <w:tc>
          <w:tcPr>
            <w:tcW w:w="4935" w:type="dxa"/>
            <w:tcBorders>
              <w:top w:val="nil"/>
              <w:left w:val="nil"/>
              <w:bottom w:val="single" w:color="auto" w:sz="4"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图书出租</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报纸出租</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期刊出租</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音像制品出租</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电子出版物出租</w:t>
            </w:r>
          </w:p>
        </w:tc>
        <w:tc>
          <w:tcPr>
            <w:tcW w:w="1665" w:type="dxa"/>
            <w:tcBorders>
              <w:top w:val="nil"/>
              <w:left w:val="nil"/>
              <w:bottom w:val="single" w:color="auto" w:sz="4"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出版</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行政</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主管</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588" w:hRule="atLeast"/>
        </w:trPr>
        <w:tc>
          <w:tcPr>
            <w:tcW w:w="557" w:type="dxa"/>
            <w:tcBorders>
              <w:top w:val="nil"/>
              <w:left w:val="single" w:color="auto" w:sz="8" w:space="0"/>
              <w:bottom w:val="single" w:color="auto" w:sz="4"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27</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统计</w:t>
            </w:r>
            <w:r>
              <w:rPr>
                <w:rFonts w:hint="eastAsia" w:ascii="仿宋_GB2312" w:hAnsi="Calibri" w:eastAsia="仿宋_GB2312" w:cs="仿宋_GB2312"/>
                <w:sz w:val="28"/>
                <w:szCs w:val="28"/>
                <w:lang w:val="en-US" w:eastAsia="zh-CN"/>
              </w:rPr>
              <w:t>登记</w:t>
            </w:r>
            <w:r>
              <w:rPr>
                <w:rFonts w:hint="eastAsia" w:ascii="仿宋_GB2312" w:hAnsi="Calibri" w:eastAsia="仿宋_GB2312" w:cs="仿宋_GB2312"/>
                <w:sz w:val="28"/>
                <w:szCs w:val="28"/>
              </w:rPr>
              <w:t>证</w:t>
            </w:r>
          </w:p>
        </w:tc>
        <w:tc>
          <w:tcPr>
            <w:tcW w:w="4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统计</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498"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28</w:t>
            </w:r>
          </w:p>
        </w:tc>
        <w:tc>
          <w:tcPr>
            <w:tcW w:w="2191" w:type="dxa"/>
            <w:tcBorders>
              <w:top w:val="single" w:color="auto" w:sz="4" w:space="0"/>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旅行社分社、服务网点</w:t>
            </w:r>
            <w:r>
              <w:rPr>
                <w:rFonts w:hint="eastAsia" w:ascii="仿宋_GB2312" w:hAnsi="Calibri" w:eastAsia="仿宋_GB2312" w:cs="仿宋_GB2312"/>
                <w:sz w:val="28"/>
                <w:szCs w:val="28"/>
                <w:lang w:val="en-US" w:eastAsia="zh-CN"/>
              </w:rPr>
              <w:t>备案</w:t>
            </w:r>
          </w:p>
        </w:tc>
        <w:tc>
          <w:tcPr>
            <w:tcW w:w="4935" w:type="dxa"/>
            <w:tcBorders>
              <w:top w:val="single" w:color="auto" w:sz="4" w:space="0"/>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国内旅游招徕、咨询服务</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入境旅游招徕、咨询服务</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出境旅游招徕、咨询服务</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边境旅游招徕、咨询服务</w:t>
            </w:r>
          </w:p>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（限分公司勾选，且隶属设立社应有此经营范围）</w:t>
            </w:r>
          </w:p>
        </w:tc>
        <w:tc>
          <w:tcPr>
            <w:tcW w:w="1665" w:type="dxa"/>
            <w:tcBorders>
              <w:top w:val="single" w:color="auto" w:sz="4" w:space="0"/>
              <w:left w:val="nil"/>
              <w:bottom w:val="single" w:color="auto" w:sz="8"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旅游</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管理</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498"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eastAsia" w:ascii="仿宋_GB2312" w:hAnsi="Calibri" w:eastAsia="仿宋_GB2312" w:cs="仿宋_GB2312"/>
                <w:sz w:val="28"/>
                <w:szCs w:val="28"/>
                <w:lang w:eastAsia="zh-CN"/>
              </w:rPr>
            </w:pPr>
            <w:r>
              <w:rPr>
                <w:rFonts w:hint="eastAsia" w:ascii="仿宋_GB2312" w:hAnsi="Calibri" w:eastAsia="仿宋_GB2312" w:cs="仿宋_GB2312"/>
                <w:sz w:val="28"/>
                <w:szCs w:val="28"/>
                <w:lang w:val="en-US" w:eastAsia="zh-CN"/>
              </w:rPr>
              <w:t>29</w:t>
            </w:r>
          </w:p>
        </w:tc>
        <w:tc>
          <w:tcPr>
            <w:tcW w:w="219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食品贮存、运输的非食品生产经营者，食品添加剂经营者和食用农产品集中交易市场开办者备案</w:t>
            </w:r>
          </w:p>
        </w:tc>
        <w:tc>
          <w:tcPr>
            <w:tcW w:w="493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食药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管理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498"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3</w:t>
            </w:r>
            <w:r>
              <w:rPr>
                <w:rFonts w:hint="eastAsia" w:ascii="仿宋_GB2312" w:hAnsi="Calibri" w:eastAsia="仿宋_GB2312" w:cs="仿宋_GB2312"/>
                <w:sz w:val="28"/>
                <w:szCs w:val="28"/>
                <w:lang w:val="en-US" w:eastAsia="zh-CN"/>
              </w:rPr>
              <w:t>0</w:t>
            </w:r>
          </w:p>
        </w:tc>
        <w:tc>
          <w:tcPr>
            <w:tcW w:w="219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税务登记证</w:t>
            </w:r>
          </w:p>
        </w:tc>
        <w:tc>
          <w:tcPr>
            <w:tcW w:w="493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税务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498"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3</w:t>
            </w:r>
            <w:r>
              <w:rPr>
                <w:rFonts w:hint="eastAsia" w:ascii="仿宋_GB2312" w:hAnsi="Calibri" w:eastAsia="仿宋_GB2312" w:cs="仿宋_GB2312"/>
                <w:sz w:val="28"/>
                <w:szCs w:val="28"/>
                <w:lang w:val="en-US" w:eastAsia="zh-CN"/>
              </w:rPr>
              <w:t>1</w:t>
            </w:r>
          </w:p>
        </w:tc>
        <w:tc>
          <w:tcPr>
            <w:tcW w:w="2191"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海关进出口货物收发货人备案（含报关报检资质）</w:t>
            </w:r>
          </w:p>
        </w:tc>
        <w:tc>
          <w:tcPr>
            <w:tcW w:w="493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货物或技术进出口（国家禁止或涉及行政审批的货物和技术进出口除外）</w:t>
            </w:r>
          </w:p>
        </w:tc>
        <w:tc>
          <w:tcPr>
            <w:tcW w:w="166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海关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498"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3</w:t>
            </w:r>
            <w:r>
              <w:rPr>
                <w:rFonts w:hint="eastAsia" w:ascii="仿宋_GB2312" w:hAnsi="Calibri" w:eastAsia="仿宋_GB2312" w:cs="仿宋_GB2312"/>
                <w:sz w:val="28"/>
                <w:szCs w:val="28"/>
                <w:lang w:val="en-US" w:eastAsia="zh-CN"/>
              </w:rPr>
              <w:t>2</w:t>
            </w:r>
          </w:p>
        </w:tc>
        <w:tc>
          <w:tcPr>
            <w:tcW w:w="2191" w:type="dxa"/>
            <w:tcBorders>
              <w:top w:val="single" w:color="auto" w:sz="4" w:space="0"/>
              <w:left w:val="nil"/>
              <w:bottom w:val="single" w:color="auto" w:sz="4"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内贸货物跨境运输企业备案</w:t>
            </w:r>
          </w:p>
        </w:tc>
        <w:tc>
          <w:tcPr>
            <w:tcW w:w="4935" w:type="dxa"/>
            <w:tcBorders>
              <w:top w:val="single" w:color="auto" w:sz="4" w:space="0"/>
              <w:left w:val="nil"/>
              <w:bottom w:val="single" w:color="auto" w:sz="4"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tcBorders>
              <w:top w:val="single" w:color="auto" w:sz="4" w:space="0"/>
              <w:left w:val="nil"/>
              <w:bottom w:val="single" w:color="auto" w:sz="4"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海关</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498" w:hRule="atLeast"/>
        </w:trPr>
        <w:tc>
          <w:tcPr>
            <w:tcW w:w="557" w:type="dxa"/>
            <w:tcBorders>
              <w:top w:val="single" w:color="auto" w:sz="4" w:space="0"/>
              <w:left w:val="single" w:color="auto" w:sz="8" w:space="0"/>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3</w:t>
            </w:r>
            <w:r>
              <w:rPr>
                <w:rFonts w:hint="eastAsia" w:ascii="仿宋_GB2312" w:hAnsi="Calibri" w:eastAsia="仿宋_GB2312" w:cs="仿宋_GB2312"/>
                <w:sz w:val="28"/>
                <w:szCs w:val="28"/>
                <w:lang w:val="en-US" w:eastAsia="zh-CN"/>
              </w:rPr>
              <w:t>3</w:t>
            </w:r>
          </w:p>
        </w:tc>
        <w:tc>
          <w:tcPr>
            <w:tcW w:w="2191" w:type="dxa"/>
            <w:tcBorders>
              <w:top w:val="single" w:color="auto" w:sz="4" w:space="0"/>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气象信息服务企业备案</w:t>
            </w:r>
          </w:p>
        </w:tc>
        <w:tc>
          <w:tcPr>
            <w:tcW w:w="4935" w:type="dxa"/>
            <w:tcBorders>
              <w:top w:val="single" w:color="auto" w:sz="4" w:space="0"/>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气象信息服务</w:t>
            </w:r>
          </w:p>
        </w:tc>
        <w:tc>
          <w:tcPr>
            <w:tcW w:w="1665" w:type="dxa"/>
            <w:tcBorders>
              <w:top w:val="single" w:color="auto" w:sz="4" w:space="0"/>
              <w:left w:val="nil"/>
              <w:bottom w:val="single" w:color="auto" w:sz="8"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气象</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管理</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498" w:hRule="atLeast"/>
        </w:trPr>
        <w:tc>
          <w:tcPr>
            <w:tcW w:w="557" w:type="dxa"/>
            <w:tcBorders>
              <w:top w:val="single" w:color="auto" w:sz="4" w:space="0"/>
              <w:left w:val="single" w:color="auto" w:sz="8" w:space="0"/>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3</w:t>
            </w:r>
            <w:r>
              <w:rPr>
                <w:rFonts w:hint="eastAsia" w:ascii="仿宋_GB2312" w:hAnsi="Calibri" w:eastAsia="仿宋_GB2312" w:cs="仿宋_GB2312"/>
                <w:sz w:val="28"/>
                <w:szCs w:val="28"/>
                <w:lang w:val="en-US" w:eastAsia="zh-CN"/>
              </w:rPr>
              <w:t>4</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营业执照</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p>
        </w:tc>
        <w:tc>
          <w:tcPr>
            <w:tcW w:w="1665" w:type="dxa"/>
            <w:vMerge w:val="restart"/>
            <w:tcBorders>
              <w:top w:val="nil"/>
              <w:left w:val="nil"/>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工商</w:t>
            </w:r>
          </w:p>
          <w:p>
            <w:pPr>
              <w:spacing w:line="460" w:lineRule="exact"/>
              <w:jc w:val="center"/>
              <w:rPr>
                <w:rFonts w:hint="eastAsia" w:ascii="仿宋_GB2312" w:hAnsi="Calibri" w:eastAsia="仿宋_GB2312" w:cs="仿宋_GB2312"/>
                <w:sz w:val="28"/>
                <w:szCs w:val="28"/>
              </w:rPr>
            </w:pPr>
            <w:r>
              <w:rPr>
                <w:rFonts w:hint="eastAsia" w:ascii="仿宋_GB2312" w:hAnsi="Calibri" w:eastAsia="仿宋_GB2312" w:cs="仿宋_GB2312"/>
                <w:sz w:val="28"/>
                <w:szCs w:val="28"/>
              </w:rPr>
              <w:t>部门</w:t>
            </w:r>
          </w:p>
        </w:tc>
      </w:tr>
      <w:tr>
        <w:tblPrEx>
          <w:tblLayout w:type="fixed"/>
          <w:tblCellMar>
            <w:top w:w="0" w:type="dxa"/>
            <w:left w:w="108" w:type="dxa"/>
            <w:bottom w:w="0" w:type="dxa"/>
            <w:right w:w="108" w:type="dxa"/>
          </w:tblCellMar>
        </w:tblPrEx>
        <w:trPr>
          <w:trHeight w:val="498" w:hRule="atLeast"/>
        </w:trPr>
        <w:tc>
          <w:tcPr>
            <w:tcW w:w="557" w:type="dxa"/>
            <w:tcBorders>
              <w:top w:val="single" w:color="auto" w:sz="4" w:space="0"/>
              <w:left w:val="single" w:color="auto" w:sz="8" w:space="0"/>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3</w:t>
            </w:r>
            <w:r>
              <w:rPr>
                <w:rFonts w:hint="eastAsia" w:ascii="仿宋_GB2312" w:hAnsi="Calibri" w:eastAsia="仿宋_GB2312" w:cs="仿宋_GB2312"/>
                <w:sz w:val="28"/>
                <w:szCs w:val="28"/>
                <w:lang w:val="en-US" w:eastAsia="zh-CN"/>
              </w:rPr>
              <w:t>5</w:t>
            </w:r>
          </w:p>
        </w:tc>
        <w:tc>
          <w:tcPr>
            <w:tcW w:w="2191"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分公司《营业执照》备案</w:t>
            </w:r>
          </w:p>
        </w:tc>
        <w:tc>
          <w:tcPr>
            <w:tcW w:w="4935" w:type="dxa"/>
            <w:tcBorders>
              <w:top w:val="nil"/>
              <w:left w:val="nil"/>
              <w:bottom w:val="single" w:color="auto" w:sz="8" w:space="0"/>
              <w:right w:val="single" w:color="auto" w:sz="8" w:space="0"/>
            </w:tcBorders>
            <w:shd w:val="clear" w:color="auto" w:fill="auto"/>
            <w:vAlign w:val="center"/>
          </w:tcPr>
          <w:p>
            <w:pPr>
              <w:spacing w:line="46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无特定经营范围表述</w:t>
            </w:r>
          </w:p>
        </w:tc>
        <w:tc>
          <w:tcPr>
            <w:tcW w:w="1665" w:type="dxa"/>
            <w:vMerge w:val="continue"/>
            <w:tcBorders>
              <w:left w:val="nil"/>
              <w:bottom w:val="single" w:color="auto" w:sz="8" w:space="0"/>
              <w:right w:val="single" w:color="auto" w:sz="8" w:space="0"/>
            </w:tcBorders>
            <w:shd w:val="clear" w:color="auto" w:fill="auto"/>
            <w:vAlign w:val="center"/>
          </w:tcPr>
          <w:p>
            <w:pPr>
              <w:spacing w:line="460" w:lineRule="exact"/>
              <w:jc w:val="center"/>
              <w:rPr>
                <w:rFonts w:hint="eastAsia" w:ascii="仿宋_GB2312" w:hAnsi="Calibri" w:eastAsia="仿宋_GB2312" w:cs="仿宋_GB2312"/>
                <w:sz w:val="28"/>
                <w:szCs w:val="28"/>
              </w:rPr>
            </w:pPr>
          </w:p>
        </w:tc>
      </w:tr>
    </w:tbl>
    <w:p>
      <w:pPr>
        <w:spacing w:line="560" w:lineRule="exact"/>
        <w:rPr>
          <w:rFonts w:hint="eastAsia" w:ascii="仿宋" w:hAnsi="仿宋" w:eastAsia="仿宋"/>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442A8"/>
    <w:rsid w:val="1DFA20DA"/>
    <w:rsid w:val="6BCA1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cheng</cp:lastModifiedBy>
  <dcterms:modified xsi:type="dcterms:W3CDTF">2018-12-13T06:07:43Z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