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2D" w:rsidRDefault="005E032D" w:rsidP="005E032D">
      <w:pPr>
        <w:pStyle w:val="a5"/>
        <w:shd w:val="clear" w:color="auto" w:fill="FFFFFF"/>
        <w:spacing w:line="0" w:lineRule="atLeast"/>
        <w:rPr>
          <w:rFonts w:hint="eastAsia"/>
          <w:sz w:val="36"/>
          <w:szCs w:val="36"/>
          <w:u w:val="single"/>
        </w:rPr>
      </w:pPr>
      <w:bookmarkStart w:id="0" w:name="OLE_LINK2"/>
      <w:r>
        <w:rPr>
          <w:rFonts w:ascii="黑体" w:eastAsia="黑体" w:hAnsi="黑体" w:cs="黑体" w:hint="eastAsia"/>
          <w:sz w:val="32"/>
          <w:szCs w:val="32"/>
        </w:rPr>
        <w:t xml:space="preserve">附件2                    </w:t>
      </w:r>
      <w:r w:rsidRPr="005E032D"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>入户指导登记表</w:t>
      </w:r>
    </w:p>
    <w:p w:rsidR="005E032D" w:rsidRDefault="005E032D" w:rsidP="005E032D">
      <w:pPr>
        <w:pStyle w:val="a5"/>
        <w:shd w:val="clear" w:color="auto" w:fill="FFFFFF"/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所（队）(加盖实施指导工商机关公章)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737"/>
        <w:gridCol w:w="2655"/>
        <w:gridCol w:w="4063"/>
        <w:gridCol w:w="1560"/>
        <w:gridCol w:w="1230"/>
        <w:gridCol w:w="757"/>
        <w:gridCol w:w="1170"/>
        <w:gridCol w:w="1170"/>
        <w:gridCol w:w="779"/>
      </w:tblGrid>
      <w:tr w:rsidR="005E032D" w:rsidTr="000204A7">
        <w:trPr>
          <w:trHeight w:val="552"/>
        </w:trPr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2655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销售者名称</w:t>
            </w:r>
          </w:p>
        </w:tc>
        <w:tc>
          <w:tcPr>
            <w:tcW w:w="4063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行政指导内容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发现问题和</w:t>
            </w:r>
          </w:p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指导意见</w:t>
            </w: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销售者</w:t>
            </w:r>
          </w:p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改正情况</w:t>
            </w: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指导</w:t>
            </w:r>
          </w:p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指导人</w:t>
            </w:r>
          </w:p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（签字）</w:t>
            </w: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销售者</w:t>
            </w:r>
          </w:p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（签字）</w:t>
            </w: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备注</w:t>
            </w:r>
          </w:p>
        </w:tc>
      </w:tr>
      <w:tr w:rsidR="005E032D" w:rsidTr="000204A7">
        <w:trPr>
          <w:trHeight w:val="1175"/>
        </w:trPr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655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4063" w:type="dxa"/>
          </w:tcPr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①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承担消防产品质量责任和义务情况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②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明示销售主体信息情况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③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建立健全进货检查验收制度情况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szCs w:val="2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④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履行进货检查验收义务情况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</w:tr>
      <w:tr w:rsidR="005E032D" w:rsidTr="000204A7"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2655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4063" w:type="dxa"/>
          </w:tcPr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①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承担消防产品质量责任和义务情况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②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明示销售主体信息情况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③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建立健全进货检查验收制度情况</w:t>
            </w:r>
          </w:p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④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履行进货检查验收义务情况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</w:tr>
      <w:tr w:rsidR="005E032D" w:rsidTr="000204A7"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655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4063" w:type="dxa"/>
          </w:tcPr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①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承担消防产品质量责任和义务情况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②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明示销售主体信息情况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③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建立健全进货检查验收制度情况</w:t>
            </w:r>
          </w:p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④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履行进货检查验收义务情况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</w:tr>
      <w:tr w:rsidR="005E032D" w:rsidTr="000204A7"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655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4063" w:type="dxa"/>
          </w:tcPr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①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承担消防产品质量责任和义务情况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②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明示销售主体信息情况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③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建立健全进货检查验收制度情况</w:t>
            </w:r>
          </w:p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④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履行进货检查验收义务情况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</w:tr>
      <w:tr w:rsidR="005E032D" w:rsidTr="000204A7">
        <w:tc>
          <w:tcPr>
            <w:tcW w:w="737" w:type="dxa"/>
            <w:vAlign w:val="center"/>
          </w:tcPr>
          <w:p w:rsidR="005E032D" w:rsidRDefault="005E032D" w:rsidP="000204A7">
            <w:pPr>
              <w:pStyle w:val="a5"/>
              <w:spacing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⁞</w:t>
            </w:r>
          </w:p>
        </w:tc>
        <w:tc>
          <w:tcPr>
            <w:tcW w:w="2655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4063" w:type="dxa"/>
          </w:tcPr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①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承担消防产品质量责任和义务情况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②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明示销售主体信息情况</w:t>
            </w:r>
          </w:p>
          <w:p w:rsidR="005E032D" w:rsidRDefault="005E032D" w:rsidP="000204A7">
            <w:pPr>
              <w:pStyle w:val="a5"/>
              <w:shd w:val="clear" w:color="auto" w:fill="FFFFFF"/>
              <w:spacing w:line="0" w:lineRule="atLeast"/>
              <w:jc w:val="both"/>
              <w:rPr>
                <w:rFonts w:ascii="仿宋" w:hAnsi="仿宋" w:cs="仿宋"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③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建立健全进货检查验收制度情况</w:t>
            </w:r>
          </w:p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④</w:t>
            </w:r>
            <w:r>
              <w:rPr>
                <w:rFonts w:ascii="仿宋" w:hAnsi="仿宋" w:cs="仿宋" w:hint="eastAsia"/>
                <w:color w:val="000000"/>
                <w:shd w:val="clear" w:color="auto" w:fill="FFFFFF"/>
              </w:rPr>
              <w:t>履行进货检查验收义务情况</w:t>
            </w:r>
          </w:p>
        </w:tc>
        <w:tc>
          <w:tcPr>
            <w:tcW w:w="156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23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57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1170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  <w:tc>
          <w:tcPr>
            <w:tcW w:w="779" w:type="dxa"/>
          </w:tcPr>
          <w:p w:rsidR="005E032D" w:rsidRDefault="005E032D" w:rsidP="000204A7">
            <w:pPr>
              <w:pStyle w:val="a5"/>
              <w:spacing w:line="0" w:lineRule="atLeast"/>
              <w:rPr>
                <w:rFonts w:hint="eastAsia"/>
                <w:szCs w:val="28"/>
              </w:rPr>
            </w:pPr>
          </w:p>
        </w:tc>
      </w:tr>
      <w:bookmarkEnd w:id="0"/>
    </w:tbl>
    <w:p w:rsidR="005E032D" w:rsidRDefault="005E032D" w:rsidP="005E032D"/>
    <w:p w:rsidR="00F0269A" w:rsidRPr="005E032D" w:rsidRDefault="00F0269A" w:rsidP="005E032D"/>
    <w:sectPr w:rsidR="00F0269A" w:rsidRPr="005E032D" w:rsidSect="00984A1C">
      <w:headerReference w:type="default" r:id="rId4"/>
      <w:footerReference w:type="default" r:id="rId5"/>
      <w:pgSz w:w="16838" w:h="11906" w:orient="landscape"/>
      <w:pgMar w:top="1587" w:right="2098" w:bottom="1474" w:left="1984" w:header="851" w:footer="158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" w:linePitch="3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Mono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8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619B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032D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9B5">
    <w:pPr>
      <w:pStyle w:val="a3"/>
      <w:pBdr>
        <w:bottom w:val="none" w:sz="0" w:space="1" w:color="auto"/>
      </w:pBdr>
      <w:spacing w:line="20" w:lineRule="exact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E032D"/>
    <w:rsid w:val="005E032D"/>
    <w:rsid w:val="007619B5"/>
    <w:rsid w:val="00F0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link w:val="Char"/>
    <w:rsid w:val="005E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032D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5E032D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rsid w:val="005E0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032D"/>
    <w:rPr>
      <w:rFonts w:ascii="Calibri" w:eastAsia="宋体" w:hAnsi="Calibri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5E032D"/>
    <w:pPr>
      <w:widowControl/>
      <w:jc w:val="left"/>
    </w:pPr>
  </w:style>
  <w:style w:type="table" w:styleId="a6">
    <w:name w:val="Table Grid"/>
    <w:basedOn w:val="a1"/>
    <w:rsid w:val="005E03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2018-09-08T13:57:00Z</dcterms:created>
  <dcterms:modified xsi:type="dcterms:W3CDTF">2018-09-08T13:58:00Z</dcterms:modified>
</cp:coreProperties>
</file>