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1B" w:rsidRDefault="008B501B" w:rsidP="008B501B">
      <w:pPr>
        <w:spacing w:line="660" w:lineRule="exact"/>
        <w:ind w:firstLineChars="395" w:firstLine="1428"/>
        <w:rPr>
          <w:rFonts w:ascii="宋体" w:hAnsi="宋体" w:hint="eastAsia"/>
          <w:b/>
          <w:bCs/>
          <w:sz w:val="36"/>
          <w:szCs w:val="36"/>
        </w:rPr>
      </w:pPr>
    </w:p>
    <w:p w:rsidR="00F64BAC" w:rsidRPr="007E04CE" w:rsidRDefault="00F64BAC" w:rsidP="008B501B">
      <w:pPr>
        <w:spacing w:line="660" w:lineRule="exact"/>
        <w:ind w:firstLineChars="395" w:firstLine="1428"/>
        <w:rPr>
          <w:rFonts w:ascii="宋体" w:hAnsi="宋体"/>
          <w:b/>
          <w:bCs/>
          <w:sz w:val="36"/>
          <w:szCs w:val="36"/>
        </w:rPr>
      </w:pPr>
      <w:r w:rsidRPr="007E04CE">
        <w:rPr>
          <w:rFonts w:ascii="宋体" w:hAnsi="宋体" w:hint="eastAsia"/>
          <w:b/>
          <w:bCs/>
          <w:sz w:val="36"/>
          <w:szCs w:val="36"/>
        </w:rPr>
        <w:t>黑龙江省工商系统</w:t>
      </w:r>
      <w:r w:rsidRPr="007E04CE">
        <w:rPr>
          <w:rFonts w:ascii="宋体" w:hAnsi="宋体"/>
          <w:b/>
          <w:bCs/>
          <w:sz w:val="36"/>
          <w:szCs w:val="36"/>
        </w:rPr>
        <w:t>201</w:t>
      </w:r>
      <w:r>
        <w:rPr>
          <w:rFonts w:ascii="宋体" w:hAnsi="宋体" w:hint="eastAsia"/>
          <w:b/>
          <w:bCs/>
          <w:sz w:val="36"/>
          <w:szCs w:val="36"/>
        </w:rPr>
        <w:t xml:space="preserve">4 </w:t>
      </w:r>
      <w:r w:rsidRPr="007E04CE">
        <w:rPr>
          <w:rFonts w:ascii="宋体" w:hAnsi="宋体"/>
          <w:b/>
          <w:bCs/>
          <w:sz w:val="36"/>
          <w:szCs w:val="36"/>
        </w:rPr>
        <w:t>年部门预算</w:t>
      </w:r>
    </w:p>
    <w:p w:rsidR="00F64BAC" w:rsidRPr="007E04CE" w:rsidRDefault="00F64BAC" w:rsidP="008B501B">
      <w:pPr>
        <w:spacing w:line="660" w:lineRule="exact"/>
        <w:ind w:firstLineChars="745" w:firstLine="2692"/>
        <w:rPr>
          <w:rFonts w:ascii="宋体" w:hAnsi="宋体"/>
          <w:b/>
          <w:bCs/>
          <w:sz w:val="36"/>
          <w:szCs w:val="36"/>
        </w:rPr>
      </w:pPr>
      <w:r w:rsidRPr="007E04CE">
        <w:rPr>
          <w:rFonts w:ascii="宋体" w:hAnsi="宋体"/>
          <w:b/>
          <w:bCs/>
          <w:sz w:val="36"/>
          <w:szCs w:val="36"/>
        </w:rPr>
        <w:t>及有关情况说明</w:t>
      </w:r>
    </w:p>
    <w:p w:rsidR="00F64BAC" w:rsidRPr="00B16553" w:rsidRDefault="00F64BAC" w:rsidP="008B501B">
      <w:pPr>
        <w:widowControl/>
        <w:spacing w:before="100" w:beforeAutospacing="1" w:after="100" w:afterAutospacing="1" w:line="660" w:lineRule="exact"/>
        <w:jc w:val="center"/>
        <w:rPr>
          <w:rFonts w:ascii="楷体_GB2312" w:eastAsia="楷体_GB2312"/>
          <w:b/>
          <w:bCs/>
          <w:sz w:val="32"/>
          <w:szCs w:val="32"/>
        </w:rPr>
      </w:pPr>
      <w:r>
        <w:rPr>
          <w:rFonts w:ascii="楷体_GB2312" w:eastAsia="楷体_GB2312"/>
          <w:b/>
          <w:bCs/>
          <w:sz w:val="32"/>
          <w:szCs w:val="32"/>
        </w:rPr>
        <w:t xml:space="preserve">第一部分　</w:t>
      </w:r>
      <w:r>
        <w:rPr>
          <w:rFonts w:ascii="楷体_GB2312" w:eastAsia="楷体_GB2312" w:hint="eastAsia"/>
          <w:b/>
          <w:bCs/>
          <w:sz w:val="32"/>
          <w:szCs w:val="32"/>
        </w:rPr>
        <w:t>全省工商系统</w:t>
      </w:r>
      <w:r w:rsidRPr="00B16553">
        <w:rPr>
          <w:rFonts w:ascii="楷体_GB2312" w:eastAsia="楷体_GB2312"/>
          <w:b/>
          <w:bCs/>
          <w:sz w:val="32"/>
          <w:szCs w:val="32"/>
        </w:rPr>
        <w:t>基本情况</w:t>
      </w:r>
    </w:p>
    <w:p w:rsidR="00F64BAC" w:rsidRPr="00B16553" w:rsidRDefault="00F64BAC" w:rsidP="008B501B">
      <w:pPr>
        <w:widowControl/>
        <w:spacing w:line="660" w:lineRule="exact"/>
        <w:ind w:firstLineChars="196" w:firstLine="630"/>
        <w:rPr>
          <w:rFonts w:ascii="楷体_GB2312" w:eastAsia="楷体_GB2312"/>
          <w:b/>
          <w:bCs/>
          <w:sz w:val="32"/>
          <w:szCs w:val="32"/>
        </w:rPr>
      </w:pPr>
      <w:r w:rsidRPr="00B16553">
        <w:rPr>
          <w:rFonts w:ascii="楷体_GB2312" w:eastAsia="楷体_GB2312"/>
          <w:b/>
          <w:bCs/>
          <w:sz w:val="32"/>
          <w:szCs w:val="32"/>
        </w:rPr>
        <w:t>一、主要职责</w:t>
      </w:r>
    </w:p>
    <w:p w:rsid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根据《黑龙江省人民政府机构改革方案》，设立黑龙江省工商行政管理局，为省政府直属机构。</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（一）贯彻执行国家工商行政管理的方针、政策和有关法律、法规和规章，拟订地方工商行政管理法规和规章草案，制定全省工商行政管理政策。</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（二）负责全省各类企业、农民专业合作社和从事经营活动的单位、个人以及外国（地区）企业常驻代表机构等市场主体的登记注册并监督管理，承担依法查处取缔无照经营的责任。</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（三）承担依法规范和维护各类市场经营秩序的责任，负责监督管理市场交易行为和网络商品交易及有关服务的行为。</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（四）承担监督管理流通领域商品质量的责任，组织开展有关服务领域消费维权工作，按分工查处假冒伪劣等违法行为，依法保护经营者、消费者合法权益。指导消费者咨询、</w:t>
      </w:r>
      <w:r w:rsidRPr="006D4C34">
        <w:rPr>
          <w:rFonts w:ascii="仿宋_GB2312" w:eastAsia="仿宋_GB2312" w:hint="eastAsia"/>
          <w:color w:val="000000"/>
          <w:sz w:val="32"/>
          <w:szCs w:val="32"/>
        </w:rPr>
        <w:lastRenderedPageBreak/>
        <w:t>申诉、举报受理、处理和系统网络体系建设等工作。</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（五）承担查处违法直销和传销案件的责任，依法监督管理直销企业和直销员及其直销活动。</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（六）依法负责垄断协议、滥用市场支配地位、滥用行政权力排除限制竞争方面的反垄断执法工作（价格垄断行为除外）。依法查处不正当竞争、商业贿赂、走私贩私等经济违法违章行为。</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（七）负责依法监督管理经纪人、经纪机构及经纪活动。负责个体工商户、私营企业经营行为的服务和监督管理。负责指导省消费者协会、个体劳动者协会、私营企业协会和与工商行政管理有关的行业协会工作。</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八）依法实施合同行政监督管理，负责管理动产抵押物登记，组织监督管理拍卖行为，负责依法查处合同欺诈等违法行为。负责商标管理工作，认定全省著名商标，依法保护商标专用权，查处商标侵权行为和其他商标违法行为。</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（九）指导广告业发展，负责广告活动的监督管理工作，依法负责烟草广告审批和固定形式印刷品广告核准工作；组织查处虚假广告和其他广告违法行为。</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（十）组织指导企业、个体工商户、商品交易市场信用分类管理，研究分析并依法发布市场主体登记注册基础信息、商标注册信息、消费警示信息等，为政府决策和社会公众提</w:t>
      </w:r>
      <w:r w:rsidRPr="006D4C34">
        <w:rPr>
          <w:rFonts w:ascii="仿宋_GB2312" w:eastAsia="仿宋_GB2312" w:hint="eastAsia"/>
          <w:color w:val="000000"/>
          <w:sz w:val="32"/>
          <w:szCs w:val="32"/>
        </w:rPr>
        <w:lastRenderedPageBreak/>
        <w:t>供信息服务。</w:t>
      </w:r>
    </w:p>
    <w:p w:rsidR="006D4C34" w:rsidRP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十一）省工商行政管理局对全省工商行政管理系统实行垂直管理（哈尔滨市工商行政管理局接受省工商行政管理局的业务领导，其正、副局长实行双重管理，以市委为主，省工商行政管理局党组协助）；负责全省工商行政管理系统保密、信访、统计、装备、信息等工作。</w:t>
      </w:r>
    </w:p>
    <w:p w:rsidR="006D4C34" w:rsidRDefault="006D4C34" w:rsidP="006D4C34">
      <w:pPr>
        <w:spacing w:line="660" w:lineRule="exact"/>
        <w:ind w:firstLineChars="200" w:firstLine="640"/>
        <w:rPr>
          <w:rFonts w:ascii="仿宋_GB2312" w:eastAsia="仿宋_GB2312"/>
          <w:color w:val="000000"/>
          <w:sz w:val="32"/>
          <w:szCs w:val="32"/>
        </w:rPr>
      </w:pPr>
      <w:r w:rsidRPr="006D4C34">
        <w:rPr>
          <w:rFonts w:ascii="仿宋_GB2312" w:eastAsia="仿宋_GB2312" w:hint="eastAsia"/>
          <w:color w:val="000000"/>
          <w:sz w:val="32"/>
          <w:szCs w:val="32"/>
        </w:rPr>
        <w:t>（十二）承办省政府交办的其他事项。</w:t>
      </w:r>
    </w:p>
    <w:p w:rsidR="0085730B" w:rsidRPr="0085730B" w:rsidRDefault="00F64BAC" w:rsidP="0085730B">
      <w:pPr>
        <w:widowControl/>
        <w:spacing w:line="660" w:lineRule="exact"/>
        <w:ind w:firstLineChars="196" w:firstLine="630"/>
        <w:rPr>
          <w:rFonts w:ascii="仿宋_GB2312" w:eastAsia="仿宋_GB2312"/>
          <w:color w:val="000000"/>
          <w:sz w:val="32"/>
          <w:szCs w:val="32"/>
        </w:rPr>
      </w:pPr>
      <w:r w:rsidRPr="00B16553">
        <w:rPr>
          <w:rFonts w:ascii="楷体_GB2312" w:eastAsia="楷体_GB2312" w:hint="eastAsia"/>
          <w:b/>
          <w:color w:val="2B2B2B"/>
          <w:kern w:val="0"/>
          <w:sz w:val="32"/>
          <w:szCs w:val="32"/>
        </w:rPr>
        <w:t>二、</w:t>
      </w:r>
      <w:r w:rsidRPr="005D714B">
        <w:rPr>
          <w:rFonts w:ascii="楷体_GB2312" w:eastAsia="楷体_GB2312" w:hint="eastAsia"/>
          <w:b/>
          <w:color w:val="2B2B2B"/>
          <w:kern w:val="0"/>
          <w:sz w:val="32"/>
          <w:szCs w:val="32"/>
        </w:rPr>
        <w:t>内设机构</w:t>
      </w:r>
      <w:r w:rsidRPr="00D31954">
        <w:rPr>
          <w:rFonts w:ascii="宋体" w:hAnsi="宋体" w:cs="宋体" w:hint="eastAsia"/>
          <w:b/>
          <w:bCs/>
          <w:kern w:val="0"/>
          <w:szCs w:val="21"/>
        </w:rPr>
        <w:br/>
      </w:r>
      <w:r w:rsidRPr="00D31954">
        <w:rPr>
          <w:rFonts w:ascii="宋体" w:hAnsi="宋体" w:cs="宋体" w:hint="eastAsia"/>
          <w:kern w:val="0"/>
          <w:szCs w:val="21"/>
        </w:rPr>
        <w:t xml:space="preserve">　</w:t>
      </w:r>
      <w:r w:rsidRPr="005D714B">
        <w:rPr>
          <w:rFonts w:ascii="仿宋_GB2312" w:eastAsia="仿宋_GB2312" w:hint="eastAsia"/>
          <w:color w:val="000000"/>
          <w:sz w:val="32"/>
          <w:szCs w:val="32"/>
        </w:rPr>
        <w:t xml:space="preserve">　</w:t>
      </w:r>
      <w:r w:rsidR="007157C6">
        <w:rPr>
          <w:rFonts w:ascii="仿宋_GB2312" w:eastAsia="仿宋_GB2312" w:hint="eastAsia"/>
          <w:color w:val="000000"/>
          <w:sz w:val="32"/>
          <w:szCs w:val="32"/>
        </w:rPr>
        <w:t xml:space="preserve"> </w:t>
      </w:r>
      <w:r w:rsidR="0085730B" w:rsidRPr="0085730B">
        <w:rPr>
          <w:rFonts w:ascii="仿宋_GB2312" w:eastAsia="仿宋_GB2312" w:hint="eastAsia"/>
          <w:color w:val="000000"/>
          <w:sz w:val="32"/>
          <w:szCs w:val="32"/>
        </w:rPr>
        <w:t>根据上述职责，省工商行政管理局设1</w:t>
      </w:r>
      <w:r w:rsidR="0085730B">
        <w:rPr>
          <w:rFonts w:ascii="仿宋_GB2312" w:eastAsia="仿宋_GB2312" w:hint="eastAsia"/>
          <w:color w:val="000000"/>
          <w:sz w:val="32"/>
          <w:szCs w:val="32"/>
        </w:rPr>
        <w:t>5</w:t>
      </w:r>
      <w:r w:rsidR="0085730B" w:rsidRPr="0085730B">
        <w:rPr>
          <w:rFonts w:ascii="仿宋_GB2312" w:eastAsia="仿宋_GB2312" w:hint="eastAsia"/>
          <w:color w:val="000000"/>
          <w:sz w:val="32"/>
          <w:szCs w:val="32"/>
        </w:rPr>
        <w:t>个内设机构</w:t>
      </w:r>
      <w:r w:rsidR="007157C6">
        <w:rPr>
          <w:rFonts w:ascii="仿宋_GB2312" w:eastAsia="仿宋_GB2312" w:hint="eastAsia"/>
          <w:color w:val="000000"/>
          <w:sz w:val="32"/>
          <w:szCs w:val="32"/>
        </w:rPr>
        <w:t>，分别是</w:t>
      </w:r>
      <w:r w:rsidR="0085730B" w:rsidRPr="0085730B">
        <w:rPr>
          <w:rFonts w:ascii="仿宋_GB2312" w:eastAsia="仿宋_GB2312" w:hint="eastAsia"/>
          <w:color w:val="000000"/>
          <w:sz w:val="32"/>
          <w:szCs w:val="32"/>
        </w:rPr>
        <w:t>：办公室</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人事处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财务审计处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法制处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反垄断与反不正当竞争执法处（消费者权益保护处与其合署办公，挂12315行政执法指挥中心牌子）</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企业注册监督管理处（网络商品交易与合同监督管理处与其合署办公）</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外商投资企业注册监督管理处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商标监督管理处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广告监督管理处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市场规范管理处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个体私营经济监督管理处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基层教育处</w:t>
      </w:r>
      <w:r w:rsidR="0085730B">
        <w:rPr>
          <w:rFonts w:ascii="仿宋_GB2312" w:eastAsia="仿宋_GB2312" w:hint="eastAsia"/>
          <w:color w:val="000000"/>
          <w:sz w:val="32"/>
          <w:szCs w:val="32"/>
        </w:rPr>
        <w:t>、</w:t>
      </w:r>
      <w:r w:rsidR="007157C6">
        <w:rPr>
          <w:rFonts w:ascii="仿宋_GB2312" w:eastAsia="仿宋_GB2312" w:hint="eastAsia"/>
          <w:color w:val="000000"/>
          <w:sz w:val="32"/>
          <w:szCs w:val="32"/>
        </w:rPr>
        <w:t>登记</w:t>
      </w:r>
      <w:r w:rsidR="0085730B" w:rsidRPr="0085730B">
        <w:rPr>
          <w:rFonts w:ascii="仿宋_GB2312" w:eastAsia="仿宋_GB2312" w:hint="eastAsia"/>
          <w:color w:val="000000"/>
          <w:sz w:val="32"/>
          <w:szCs w:val="32"/>
        </w:rPr>
        <w:t>注册处</w:t>
      </w:r>
      <w:r w:rsidR="0085730B">
        <w:rPr>
          <w:rFonts w:ascii="仿宋_GB2312" w:eastAsia="仿宋_GB2312" w:hint="eastAsia"/>
          <w:color w:val="000000"/>
          <w:sz w:val="32"/>
          <w:szCs w:val="32"/>
        </w:rPr>
        <w:t>、</w:t>
      </w:r>
      <w:r w:rsidR="0085730B" w:rsidRPr="0085730B">
        <w:rPr>
          <w:rFonts w:ascii="仿宋_GB2312" w:eastAsia="仿宋_GB2312" w:hint="eastAsia"/>
          <w:color w:val="000000"/>
          <w:sz w:val="32"/>
          <w:szCs w:val="32"/>
        </w:rPr>
        <w:t>机关党委</w:t>
      </w:r>
      <w:r w:rsidR="0085730B">
        <w:rPr>
          <w:rFonts w:ascii="仿宋_GB2312" w:eastAsia="仿宋_GB2312" w:hint="eastAsia"/>
          <w:color w:val="000000"/>
          <w:sz w:val="32"/>
          <w:szCs w:val="32"/>
        </w:rPr>
        <w:t>、</w:t>
      </w:r>
      <w:r w:rsidR="0085730B" w:rsidRPr="0085730B">
        <w:rPr>
          <w:rFonts w:ascii="仿宋_GB2312" w:eastAsia="仿宋_GB2312"/>
          <w:color w:val="000000"/>
          <w:sz w:val="32"/>
          <w:szCs w:val="32"/>
        </w:rPr>
        <w:t>离退休干部工作处。</w:t>
      </w:r>
    </w:p>
    <w:p w:rsidR="0085730B" w:rsidRDefault="0085730B" w:rsidP="0085730B">
      <w:pPr>
        <w:widowControl/>
        <w:spacing w:line="660" w:lineRule="exact"/>
        <w:ind w:firstLineChars="196" w:firstLine="627"/>
        <w:rPr>
          <w:rFonts w:ascii="仿宋_GB2312" w:eastAsia="仿宋_GB2312"/>
          <w:color w:val="000000"/>
          <w:sz w:val="32"/>
          <w:szCs w:val="32"/>
        </w:rPr>
      </w:pPr>
      <w:r w:rsidRPr="0085730B">
        <w:rPr>
          <w:rFonts w:ascii="仿宋_GB2312" w:eastAsia="仿宋_GB2312" w:hint="eastAsia"/>
          <w:color w:val="000000"/>
          <w:sz w:val="32"/>
          <w:szCs w:val="32"/>
        </w:rPr>
        <w:t>纪检监察机构。为省纪委（监察厅）的派驻机构，人员编制、领导职数单列。</w:t>
      </w:r>
    </w:p>
    <w:p w:rsidR="00F64BAC" w:rsidRPr="00B16553" w:rsidRDefault="00F64BAC" w:rsidP="008B501B">
      <w:pPr>
        <w:widowControl/>
        <w:spacing w:line="660" w:lineRule="exact"/>
        <w:ind w:firstLineChars="196" w:firstLine="630"/>
        <w:rPr>
          <w:rFonts w:ascii="楷体_GB2312" w:eastAsia="楷体_GB2312"/>
          <w:b/>
          <w:color w:val="2B2B2B"/>
          <w:kern w:val="0"/>
          <w:sz w:val="32"/>
          <w:szCs w:val="32"/>
        </w:rPr>
      </w:pPr>
      <w:r>
        <w:rPr>
          <w:rFonts w:ascii="楷体_GB2312" w:eastAsia="楷体_GB2312" w:hint="eastAsia"/>
          <w:b/>
          <w:color w:val="2B2B2B"/>
          <w:kern w:val="0"/>
          <w:sz w:val="32"/>
          <w:szCs w:val="32"/>
        </w:rPr>
        <w:t>三、部门</w:t>
      </w:r>
      <w:r w:rsidRPr="00B16553">
        <w:rPr>
          <w:rFonts w:ascii="楷体_GB2312" w:eastAsia="楷体_GB2312" w:hint="eastAsia"/>
          <w:b/>
          <w:color w:val="2B2B2B"/>
          <w:kern w:val="0"/>
          <w:sz w:val="32"/>
          <w:szCs w:val="32"/>
        </w:rPr>
        <w:t>预算编报范围</w:t>
      </w:r>
    </w:p>
    <w:p w:rsidR="00F64BAC" w:rsidRPr="00007C21" w:rsidRDefault="00F64BAC" w:rsidP="008B501B">
      <w:pPr>
        <w:spacing w:line="660" w:lineRule="exact"/>
        <w:ind w:firstLineChars="200" w:firstLine="640"/>
        <w:rPr>
          <w:rFonts w:ascii="仿宋_GB2312" w:eastAsia="仿宋_GB2312"/>
          <w:sz w:val="32"/>
          <w:szCs w:val="32"/>
        </w:rPr>
      </w:pPr>
      <w:r w:rsidRPr="00CC19A9">
        <w:rPr>
          <w:rFonts w:eastAsia="仿宋_GB2312"/>
          <w:color w:val="2B2B2B"/>
          <w:kern w:val="0"/>
          <w:sz w:val="32"/>
          <w:szCs w:val="32"/>
        </w:rPr>
        <w:t>按照预算管理有关规定和综合预算编制原则，</w:t>
      </w:r>
      <w:r>
        <w:rPr>
          <w:rFonts w:eastAsia="仿宋_GB2312" w:hint="eastAsia"/>
          <w:color w:val="2B2B2B"/>
          <w:kern w:val="0"/>
          <w:sz w:val="32"/>
          <w:szCs w:val="32"/>
        </w:rPr>
        <w:t>全省工商系统</w:t>
      </w:r>
      <w:r w:rsidRPr="00CC19A9">
        <w:rPr>
          <w:rFonts w:eastAsia="仿宋_GB2312"/>
          <w:color w:val="2B2B2B"/>
          <w:kern w:val="0"/>
          <w:sz w:val="32"/>
          <w:szCs w:val="32"/>
        </w:rPr>
        <w:t>20</w:t>
      </w:r>
      <w:r>
        <w:rPr>
          <w:rFonts w:eastAsia="仿宋_GB2312" w:hint="eastAsia"/>
          <w:color w:val="2B2B2B"/>
          <w:kern w:val="0"/>
          <w:sz w:val="32"/>
          <w:szCs w:val="32"/>
        </w:rPr>
        <w:t>14</w:t>
      </w:r>
      <w:r w:rsidRPr="00CC19A9">
        <w:rPr>
          <w:rFonts w:eastAsia="仿宋_GB2312"/>
          <w:color w:val="2B2B2B"/>
          <w:kern w:val="0"/>
          <w:sz w:val="32"/>
          <w:szCs w:val="32"/>
        </w:rPr>
        <w:t>年部门预算的编制范围包括</w:t>
      </w:r>
      <w:r>
        <w:rPr>
          <w:rFonts w:eastAsia="仿宋_GB2312" w:hint="eastAsia"/>
          <w:color w:val="2B2B2B"/>
          <w:kern w:val="0"/>
          <w:sz w:val="32"/>
          <w:szCs w:val="32"/>
        </w:rPr>
        <w:t>302</w:t>
      </w:r>
      <w:r>
        <w:rPr>
          <w:rFonts w:eastAsia="仿宋_GB2312" w:hint="eastAsia"/>
          <w:color w:val="2B2B2B"/>
          <w:kern w:val="0"/>
          <w:sz w:val="32"/>
          <w:szCs w:val="32"/>
        </w:rPr>
        <w:t>个预算单位。其</w:t>
      </w:r>
      <w:r>
        <w:rPr>
          <w:rFonts w:eastAsia="仿宋_GB2312" w:hint="eastAsia"/>
          <w:color w:val="2B2B2B"/>
          <w:kern w:val="0"/>
          <w:sz w:val="32"/>
          <w:szCs w:val="32"/>
        </w:rPr>
        <w:lastRenderedPageBreak/>
        <w:t>中：省工商局本级</w:t>
      </w:r>
      <w:r>
        <w:rPr>
          <w:rFonts w:eastAsia="仿宋_GB2312" w:hint="eastAsia"/>
          <w:color w:val="2B2B2B"/>
          <w:kern w:val="0"/>
          <w:sz w:val="32"/>
          <w:szCs w:val="32"/>
        </w:rPr>
        <w:t>1</w:t>
      </w:r>
      <w:r>
        <w:rPr>
          <w:rFonts w:eastAsia="仿宋_GB2312" w:hint="eastAsia"/>
          <w:color w:val="2B2B2B"/>
          <w:kern w:val="0"/>
          <w:sz w:val="32"/>
          <w:szCs w:val="32"/>
        </w:rPr>
        <w:t>个，</w:t>
      </w:r>
      <w:r>
        <w:rPr>
          <w:rFonts w:ascii="仿宋_GB2312" w:eastAsia="仿宋_GB2312" w:hint="eastAsia"/>
          <w:sz w:val="32"/>
          <w:szCs w:val="32"/>
        </w:rPr>
        <w:t>68个市县工商局，69个行政区工商分局，164个系统各级事业单位。</w:t>
      </w:r>
    </w:p>
    <w:p w:rsidR="00F64BAC" w:rsidRDefault="00F64BAC" w:rsidP="00F64BAC">
      <w:pPr>
        <w:widowControl/>
        <w:ind w:firstLineChars="200" w:firstLine="643"/>
        <w:rPr>
          <w:rFonts w:ascii="楷体_GB2312" w:eastAsia="楷体_GB2312"/>
          <w:b/>
          <w:color w:val="2B2B2B"/>
          <w:kern w:val="0"/>
          <w:sz w:val="32"/>
          <w:szCs w:val="32"/>
        </w:rPr>
      </w:pPr>
      <w:r>
        <w:rPr>
          <w:rFonts w:ascii="楷体_GB2312" w:eastAsia="楷体_GB2312" w:hint="eastAsia"/>
          <w:b/>
          <w:color w:val="2B2B2B"/>
          <w:kern w:val="0"/>
          <w:sz w:val="32"/>
          <w:szCs w:val="32"/>
        </w:rPr>
        <w:t xml:space="preserve">   </w:t>
      </w:r>
      <w:r w:rsidRPr="00B16553">
        <w:rPr>
          <w:rFonts w:ascii="楷体_GB2312" w:eastAsia="楷体_GB2312"/>
          <w:b/>
          <w:color w:val="2B2B2B"/>
          <w:kern w:val="0"/>
          <w:sz w:val="32"/>
          <w:szCs w:val="32"/>
        </w:rPr>
        <w:t xml:space="preserve">第二部分　</w:t>
      </w:r>
      <w:r>
        <w:rPr>
          <w:rFonts w:ascii="楷体_GB2312" w:eastAsia="楷体_GB2312" w:hint="eastAsia"/>
          <w:b/>
          <w:color w:val="2B2B2B"/>
          <w:kern w:val="0"/>
          <w:sz w:val="32"/>
          <w:szCs w:val="32"/>
        </w:rPr>
        <w:t>全省工商系统</w:t>
      </w:r>
      <w:r w:rsidRPr="00B16553">
        <w:rPr>
          <w:rFonts w:ascii="楷体_GB2312" w:eastAsia="楷体_GB2312"/>
          <w:b/>
          <w:color w:val="2B2B2B"/>
          <w:kern w:val="0"/>
          <w:sz w:val="32"/>
          <w:szCs w:val="32"/>
        </w:rPr>
        <w:t>201</w:t>
      </w:r>
      <w:r>
        <w:rPr>
          <w:rFonts w:ascii="楷体_GB2312" w:eastAsia="楷体_GB2312" w:hint="eastAsia"/>
          <w:b/>
          <w:color w:val="2B2B2B"/>
          <w:kern w:val="0"/>
          <w:sz w:val="32"/>
          <w:szCs w:val="32"/>
        </w:rPr>
        <w:t>4</w:t>
      </w:r>
      <w:r w:rsidRPr="00B16553">
        <w:rPr>
          <w:rFonts w:ascii="楷体_GB2312" w:eastAsia="楷体_GB2312"/>
          <w:b/>
          <w:color w:val="2B2B2B"/>
          <w:kern w:val="0"/>
          <w:sz w:val="32"/>
          <w:szCs w:val="32"/>
        </w:rPr>
        <w:t>年部门预算表</w:t>
      </w:r>
    </w:p>
    <w:p w:rsidR="008B501B" w:rsidRDefault="008B501B" w:rsidP="00F64BAC">
      <w:pPr>
        <w:widowControl/>
        <w:rPr>
          <w:rFonts w:ascii="楷体_GB2312" w:eastAsia="楷体_GB2312"/>
          <w:b/>
          <w:color w:val="2B2B2B"/>
          <w:kern w:val="0"/>
          <w:sz w:val="24"/>
        </w:rPr>
      </w:pPr>
    </w:p>
    <w:p w:rsidR="00F64BAC" w:rsidRPr="003E1676" w:rsidRDefault="00F64BAC" w:rsidP="00F64BAC">
      <w:pPr>
        <w:widowControl/>
        <w:rPr>
          <w:rFonts w:ascii="楷体_GB2312" w:eastAsia="楷体_GB2312"/>
          <w:b/>
          <w:color w:val="2B2B2B"/>
          <w:kern w:val="0"/>
          <w:sz w:val="32"/>
          <w:szCs w:val="32"/>
        </w:rPr>
      </w:pPr>
      <w:r w:rsidRPr="0054290C">
        <w:rPr>
          <w:rFonts w:ascii="楷体_GB2312" w:eastAsia="楷体_GB2312" w:hint="eastAsia"/>
          <w:b/>
          <w:color w:val="2B2B2B"/>
          <w:kern w:val="0"/>
          <w:sz w:val="24"/>
        </w:rPr>
        <w:t>表1</w:t>
      </w:r>
      <w:r>
        <w:rPr>
          <w:rFonts w:ascii="楷体_GB2312" w:eastAsia="楷体_GB2312" w:hint="eastAsia"/>
          <w:b/>
          <w:color w:val="2B2B2B"/>
          <w:kern w:val="0"/>
          <w:sz w:val="24"/>
        </w:rPr>
        <w:t xml:space="preserve"> </w:t>
      </w:r>
    </w:p>
    <w:p w:rsidR="00F64BAC" w:rsidRPr="0054290C" w:rsidRDefault="00F64BAC" w:rsidP="00F64BAC">
      <w:pPr>
        <w:widowControl/>
        <w:ind w:firstLineChars="200" w:firstLine="482"/>
        <w:jc w:val="center"/>
        <w:rPr>
          <w:rFonts w:ascii="楷体_GB2312" w:eastAsia="楷体_GB2312"/>
          <w:b/>
          <w:color w:val="2B2B2B"/>
          <w:kern w:val="0"/>
          <w:sz w:val="24"/>
        </w:rPr>
      </w:pPr>
      <w:r>
        <w:rPr>
          <w:rFonts w:ascii="楷体_GB2312" w:eastAsia="楷体_GB2312" w:hint="eastAsia"/>
          <w:b/>
          <w:color w:val="2B2B2B"/>
          <w:kern w:val="0"/>
          <w:sz w:val="24"/>
        </w:rPr>
        <w:t>公</w:t>
      </w:r>
      <w:r w:rsidRPr="0054290C">
        <w:rPr>
          <w:rFonts w:ascii="楷体_GB2312" w:eastAsia="楷体_GB2312" w:hint="eastAsia"/>
          <w:b/>
          <w:color w:val="2B2B2B"/>
          <w:kern w:val="0"/>
          <w:sz w:val="24"/>
        </w:rPr>
        <w:t>共预算收支总表</w:t>
      </w:r>
    </w:p>
    <w:tbl>
      <w:tblPr>
        <w:tblW w:w="8382" w:type="dxa"/>
        <w:tblInd w:w="93" w:type="dxa"/>
        <w:tblLook w:val="04A0"/>
      </w:tblPr>
      <w:tblGrid>
        <w:gridCol w:w="2630"/>
        <w:gridCol w:w="1216"/>
        <w:gridCol w:w="2833"/>
        <w:gridCol w:w="140"/>
        <w:gridCol w:w="1563"/>
      </w:tblGrid>
      <w:tr w:rsidR="00F64BAC" w:rsidRPr="000D22E2" w:rsidTr="008B501B">
        <w:trPr>
          <w:trHeight w:val="300"/>
        </w:trPr>
        <w:tc>
          <w:tcPr>
            <w:tcW w:w="2630" w:type="dxa"/>
            <w:tcBorders>
              <w:top w:val="nil"/>
              <w:left w:val="nil"/>
              <w:bottom w:val="single" w:sz="4" w:space="0" w:color="auto"/>
              <w:right w:val="nil"/>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nil"/>
            </w:tcBorders>
            <w:shd w:val="clear" w:color="auto" w:fill="auto"/>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2833" w:type="dxa"/>
            <w:tcBorders>
              <w:top w:val="nil"/>
              <w:left w:val="nil"/>
              <w:bottom w:val="single" w:sz="4" w:space="0" w:color="auto"/>
              <w:right w:val="nil"/>
            </w:tcBorders>
            <w:shd w:val="clear" w:color="auto" w:fill="auto"/>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703" w:type="dxa"/>
            <w:gridSpan w:val="2"/>
            <w:tcBorders>
              <w:top w:val="nil"/>
              <w:left w:val="nil"/>
              <w:bottom w:val="nil"/>
              <w:right w:val="nil"/>
            </w:tcBorders>
            <w:shd w:val="clear" w:color="auto" w:fill="auto"/>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单位：万元</w:t>
            </w:r>
          </w:p>
        </w:tc>
      </w:tr>
      <w:tr w:rsidR="00F64BAC" w:rsidRPr="000D22E2" w:rsidTr="008B501B">
        <w:trPr>
          <w:trHeight w:val="409"/>
        </w:trPr>
        <w:tc>
          <w:tcPr>
            <w:tcW w:w="3846" w:type="dxa"/>
            <w:gridSpan w:val="2"/>
            <w:tcBorders>
              <w:top w:val="single" w:sz="4" w:space="0" w:color="auto"/>
              <w:bottom w:val="single" w:sz="4" w:space="0" w:color="auto"/>
              <w:right w:val="single" w:sz="4" w:space="0" w:color="auto"/>
            </w:tcBorders>
            <w:shd w:val="clear" w:color="auto" w:fill="auto"/>
            <w:vAlign w:val="center"/>
            <w:hideMark/>
          </w:tcPr>
          <w:p w:rsidR="00F64BAC" w:rsidRPr="000D22E2" w:rsidRDefault="00F64BAC" w:rsidP="001635D7">
            <w:pPr>
              <w:widowControl/>
              <w:jc w:val="center"/>
              <w:rPr>
                <w:rFonts w:ascii="宋体" w:hAnsi="宋体" w:cs="宋体"/>
                <w:kern w:val="0"/>
                <w:sz w:val="20"/>
                <w:szCs w:val="20"/>
              </w:rPr>
            </w:pPr>
            <w:r w:rsidRPr="000D22E2">
              <w:rPr>
                <w:rFonts w:ascii="宋体" w:hAnsi="宋体" w:cs="宋体" w:hint="eastAsia"/>
                <w:kern w:val="0"/>
                <w:sz w:val="20"/>
                <w:szCs w:val="20"/>
              </w:rPr>
              <w:t>收      入</w:t>
            </w:r>
          </w:p>
        </w:tc>
        <w:tc>
          <w:tcPr>
            <w:tcW w:w="4536" w:type="dxa"/>
            <w:gridSpan w:val="3"/>
            <w:tcBorders>
              <w:top w:val="single" w:sz="4" w:space="0" w:color="auto"/>
              <w:left w:val="nil"/>
              <w:bottom w:val="single" w:sz="4" w:space="0" w:color="auto"/>
            </w:tcBorders>
            <w:shd w:val="clear" w:color="auto" w:fill="auto"/>
            <w:vAlign w:val="center"/>
            <w:hideMark/>
          </w:tcPr>
          <w:p w:rsidR="00F64BAC" w:rsidRPr="000D22E2" w:rsidRDefault="00F64BAC" w:rsidP="001635D7">
            <w:pPr>
              <w:widowControl/>
              <w:jc w:val="center"/>
              <w:rPr>
                <w:rFonts w:ascii="宋体" w:hAnsi="宋体" w:cs="宋体"/>
                <w:kern w:val="0"/>
                <w:sz w:val="20"/>
                <w:szCs w:val="20"/>
              </w:rPr>
            </w:pPr>
            <w:r w:rsidRPr="000D22E2">
              <w:rPr>
                <w:rFonts w:ascii="宋体" w:hAnsi="宋体" w:cs="宋体" w:hint="eastAsia"/>
                <w:kern w:val="0"/>
                <w:sz w:val="20"/>
                <w:szCs w:val="20"/>
              </w:rPr>
              <w:t>支      出</w:t>
            </w:r>
          </w:p>
        </w:tc>
      </w:tr>
      <w:tr w:rsidR="00F64BAC" w:rsidRPr="000D22E2" w:rsidTr="008B501B">
        <w:trPr>
          <w:trHeight w:val="450"/>
        </w:trPr>
        <w:tc>
          <w:tcPr>
            <w:tcW w:w="2630" w:type="dxa"/>
            <w:tcBorders>
              <w:top w:val="nil"/>
              <w:bottom w:val="single" w:sz="4" w:space="0" w:color="auto"/>
              <w:right w:val="single" w:sz="4" w:space="0" w:color="auto"/>
            </w:tcBorders>
            <w:shd w:val="clear" w:color="auto" w:fill="auto"/>
            <w:vAlign w:val="center"/>
            <w:hideMark/>
          </w:tcPr>
          <w:p w:rsidR="00F64BAC" w:rsidRPr="000D22E2" w:rsidRDefault="00F64BAC" w:rsidP="001635D7">
            <w:pPr>
              <w:widowControl/>
              <w:jc w:val="center"/>
              <w:rPr>
                <w:rFonts w:ascii="宋体" w:hAnsi="宋体" w:cs="宋体"/>
                <w:kern w:val="0"/>
                <w:sz w:val="20"/>
                <w:szCs w:val="20"/>
              </w:rPr>
            </w:pPr>
            <w:r w:rsidRPr="000D22E2">
              <w:rPr>
                <w:rFonts w:ascii="宋体" w:hAnsi="宋体" w:cs="宋体" w:hint="eastAsia"/>
                <w:kern w:val="0"/>
                <w:sz w:val="20"/>
                <w:szCs w:val="20"/>
              </w:rPr>
              <w:t>项目</w:t>
            </w:r>
          </w:p>
        </w:tc>
        <w:tc>
          <w:tcPr>
            <w:tcW w:w="1216" w:type="dxa"/>
            <w:tcBorders>
              <w:top w:val="nil"/>
              <w:left w:val="nil"/>
              <w:bottom w:val="nil"/>
              <w:right w:val="single" w:sz="4" w:space="0" w:color="auto"/>
            </w:tcBorders>
            <w:shd w:val="clear" w:color="auto" w:fill="auto"/>
            <w:vAlign w:val="center"/>
            <w:hideMark/>
          </w:tcPr>
          <w:p w:rsidR="00F64BAC" w:rsidRPr="000D22E2" w:rsidRDefault="00F64BAC" w:rsidP="001635D7">
            <w:pPr>
              <w:widowControl/>
              <w:jc w:val="center"/>
              <w:rPr>
                <w:rFonts w:ascii="宋体" w:hAnsi="宋体" w:cs="宋体"/>
                <w:kern w:val="0"/>
                <w:sz w:val="20"/>
                <w:szCs w:val="20"/>
              </w:rPr>
            </w:pPr>
            <w:r w:rsidRPr="000D22E2">
              <w:rPr>
                <w:rFonts w:ascii="宋体" w:hAnsi="宋体" w:cs="宋体" w:hint="eastAsia"/>
                <w:kern w:val="0"/>
                <w:sz w:val="20"/>
                <w:szCs w:val="20"/>
              </w:rPr>
              <w:t>预算数</w:t>
            </w:r>
          </w:p>
        </w:tc>
        <w:tc>
          <w:tcPr>
            <w:tcW w:w="2973" w:type="dxa"/>
            <w:gridSpan w:val="2"/>
            <w:tcBorders>
              <w:top w:val="nil"/>
              <w:left w:val="nil"/>
              <w:bottom w:val="single" w:sz="4" w:space="0" w:color="auto"/>
              <w:right w:val="single" w:sz="4" w:space="0" w:color="auto"/>
            </w:tcBorders>
            <w:shd w:val="clear" w:color="auto" w:fill="auto"/>
            <w:vAlign w:val="center"/>
            <w:hideMark/>
          </w:tcPr>
          <w:p w:rsidR="00F64BAC" w:rsidRPr="000D22E2" w:rsidRDefault="00F64BAC" w:rsidP="001635D7">
            <w:pPr>
              <w:widowControl/>
              <w:jc w:val="center"/>
              <w:rPr>
                <w:rFonts w:ascii="宋体" w:hAnsi="宋体" w:cs="宋体"/>
                <w:kern w:val="0"/>
                <w:sz w:val="20"/>
                <w:szCs w:val="20"/>
              </w:rPr>
            </w:pPr>
            <w:r w:rsidRPr="000D22E2">
              <w:rPr>
                <w:rFonts w:ascii="宋体" w:hAnsi="宋体" w:cs="宋体" w:hint="eastAsia"/>
                <w:kern w:val="0"/>
                <w:sz w:val="20"/>
                <w:szCs w:val="20"/>
              </w:rPr>
              <w:t>项目</w:t>
            </w:r>
          </w:p>
        </w:tc>
        <w:tc>
          <w:tcPr>
            <w:tcW w:w="1563" w:type="dxa"/>
            <w:tcBorders>
              <w:top w:val="nil"/>
              <w:left w:val="nil"/>
              <w:bottom w:val="nil"/>
            </w:tcBorders>
            <w:shd w:val="clear" w:color="auto" w:fill="auto"/>
            <w:vAlign w:val="center"/>
            <w:hideMark/>
          </w:tcPr>
          <w:p w:rsidR="00F64BAC" w:rsidRPr="000D22E2" w:rsidRDefault="00F64BAC" w:rsidP="001635D7">
            <w:pPr>
              <w:widowControl/>
              <w:jc w:val="center"/>
              <w:rPr>
                <w:rFonts w:ascii="宋体" w:hAnsi="宋体" w:cs="宋体"/>
                <w:kern w:val="0"/>
                <w:sz w:val="20"/>
                <w:szCs w:val="20"/>
              </w:rPr>
            </w:pPr>
            <w:r w:rsidRPr="000D22E2">
              <w:rPr>
                <w:rFonts w:ascii="宋体" w:hAnsi="宋体" w:cs="宋体" w:hint="eastAsia"/>
                <w:kern w:val="0"/>
                <w:sz w:val="20"/>
                <w:szCs w:val="20"/>
              </w:rPr>
              <w:t>预算数</w:t>
            </w:r>
          </w:p>
        </w:tc>
      </w:tr>
      <w:tr w:rsidR="00F64BAC" w:rsidRPr="000D22E2" w:rsidTr="008B501B">
        <w:trPr>
          <w:trHeight w:val="209"/>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一、财政拨款收入</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119,916.85</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一、一般公共服务</w:t>
            </w:r>
          </w:p>
        </w:tc>
        <w:tc>
          <w:tcPr>
            <w:tcW w:w="1563" w:type="dxa"/>
            <w:tcBorders>
              <w:top w:val="single" w:sz="4" w:space="0" w:color="auto"/>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82,596.79</w:t>
            </w:r>
          </w:p>
        </w:tc>
      </w:tr>
      <w:tr w:rsidR="00F64BAC" w:rsidRPr="000D22E2" w:rsidTr="008B501B">
        <w:trPr>
          <w:trHeight w:val="173"/>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二、财政专户资金</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二、外交</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135"/>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三、事业收入</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三、国防</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97"/>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四、事业单位经营收入</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四、公共安全</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343"/>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五、其他收入</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五、教育</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494.54</w:t>
            </w:r>
          </w:p>
        </w:tc>
      </w:tr>
      <w:tr w:rsidR="00F64BAC" w:rsidRPr="000D22E2" w:rsidTr="008B501B">
        <w:trPr>
          <w:trHeight w:val="262"/>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六、科学技术</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239"/>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七、文化体育与传媒</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241"/>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八、社会保障和就业</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16,865.48</w:t>
            </w:r>
          </w:p>
        </w:tc>
      </w:tr>
      <w:tr w:rsidR="00F64BAC" w:rsidRPr="000D22E2" w:rsidTr="008B501B">
        <w:trPr>
          <w:trHeight w:val="305"/>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九、医疗卫生</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5,156.80</w:t>
            </w:r>
          </w:p>
        </w:tc>
      </w:tr>
      <w:tr w:rsidR="00F64BAC" w:rsidRPr="000D22E2" w:rsidTr="008B501B">
        <w:trPr>
          <w:trHeight w:val="227"/>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十、节能环保</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163"/>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十一、城乡社区事务</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177"/>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十二、农林水事务</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139"/>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十三、交通运输支出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385"/>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十四、资源勘探电力信息等支出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277"/>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十五、商业服务业等支出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171"/>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十六、金融支出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107"/>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十七、援助其他地区支出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323"/>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十八、国土资源气象等支出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401"/>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十九、住房保障支出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14,803.24</w:t>
            </w:r>
          </w:p>
        </w:tc>
      </w:tr>
      <w:tr w:rsidR="00F64BAC" w:rsidRPr="000D22E2" w:rsidTr="008B501B">
        <w:trPr>
          <w:trHeight w:val="279"/>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二十、粮油物资储备支出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70"/>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二十一、预备费</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163"/>
        </w:trPr>
        <w:tc>
          <w:tcPr>
            <w:tcW w:w="2630" w:type="dxa"/>
            <w:tcBorders>
              <w:top w:val="nil"/>
              <w:bottom w:val="single" w:sz="4" w:space="0" w:color="auto"/>
              <w:right w:val="single" w:sz="4" w:space="0" w:color="auto"/>
            </w:tcBorders>
            <w:shd w:val="clear" w:color="auto" w:fill="auto"/>
            <w:noWrap/>
            <w:vAlign w:val="bottom"/>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二十二、国债还本付息支出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70"/>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本年收入合计</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119,916.85</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二十三、其他支出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70"/>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用事业基金弥补收支差额</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二十四、转移性支出</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347"/>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上年结转</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本年支出合计</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119,916.85</w:t>
            </w:r>
          </w:p>
        </w:tc>
      </w:tr>
      <w:tr w:rsidR="00F64BAC" w:rsidRPr="000D22E2" w:rsidTr="008B501B">
        <w:trPr>
          <w:trHeight w:val="283"/>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left"/>
              <w:rPr>
                <w:rFonts w:ascii="宋体" w:hAnsi="宋体" w:cs="宋体"/>
                <w:kern w:val="0"/>
                <w:sz w:val="20"/>
                <w:szCs w:val="20"/>
              </w:rPr>
            </w:pPr>
            <w:r w:rsidRPr="000D22E2">
              <w:rPr>
                <w:rFonts w:ascii="宋体" w:hAnsi="宋体" w:cs="宋体" w:hint="eastAsia"/>
                <w:kern w:val="0"/>
                <w:sz w:val="20"/>
                <w:szCs w:val="20"/>
              </w:rPr>
              <w:t>结转下年</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 xml:space="preserve">　</w:t>
            </w:r>
          </w:p>
        </w:tc>
      </w:tr>
      <w:tr w:rsidR="00F64BAC" w:rsidRPr="000D22E2" w:rsidTr="008B501B">
        <w:trPr>
          <w:trHeight w:val="371"/>
        </w:trPr>
        <w:tc>
          <w:tcPr>
            <w:tcW w:w="2630" w:type="dxa"/>
            <w:tcBorders>
              <w:top w:val="nil"/>
              <w:bottom w:val="single" w:sz="4" w:space="0" w:color="auto"/>
              <w:right w:val="single" w:sz="4" w:space="0" w:color="auto"/>
            </w:tcBorders>
            <w:shd w:val="clear" w:color="auto" w:fill="auto"/>
            <w:noWrap/>
            <w:vAlign w:val="center"/>
            <w:hideMark/>
          </w:tcPr>
          <w:p w:rsidR="00F64BAC" w:rsidRPr="000D22E2" w:rsidRDefault="00A91F6F" w:rsidP="001635D7">
            <w:pPr>
              <w:widowControl/>
              <w:jc w:val="left"/>
              <w:rPr>
                <w:rFonts w:ascii="宋体" w:hAnsi="宋体" w:cs="宋体"/>
                <w:kern w:val="0"/>
                <w:sz w:val="20"/>
                <w:szCs w:val="20"/>
              </w:rPr>
            </w:pPr>
            <w:r>
              <w:rPr>
                <w:rFonts w:ascii="宋体" w:hAnsi="宋体" w:cs="宋体" w:hint="eastAsia"/>
                <w:kern w:val="0"/>
                <w:sz w:val="20"/>
                <w:szCs w:val="20"/>
              </w:rPr>
              <w:t xml:space="preserve">   </w:t>
            </w:r>
            <w:r w:rsidR="00F64BAC" w:rsidRPr="000D22E2">
              <w:rPr>
                <w:rFonts w:ascii="宋体" w:hAnsi="宋体" w:cs="宋体" w:hint="eastAsia"/>
                <w:kern w:val="0"/>
                <w:sz w:val="20"/>
                <w:szCs w:val="20"/>
              </w:rPr>
              <w:t>收    入    总    计</w:t>
            </w:r>
          </w:p>
        </w:tc>
        <w:tc>
          <w:tcPr>
            <w:tcW w:w="1216" w:type="dxa"/>
            <w:tcBorders>
              <w:top w:val="nil"/>
              <w:left w:val="nil"/>
              <w:bottom w:val="single" w:sz="4" w:space="0" w:color="auto"/>
              <w:right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119,916.85</w:t>
            </w:r>
          </w:p>
        </w:tc>
        <w:tc>
          <w:tcPr>
            <w:tcW w:w="2973" w:type="dxa"/>
            <w:gridSpan w:val="2"/>
            <w:tcBorders>
              <w:top w:val="nil"/>
              <w:left w:val="nil"/>
              <w:bottom w:val="single" w:sz="4" w:space="0" w:color="auto"/>
              <w:right w:val="single" w:sz="4" w:space="0" w:color="auto"/>
            </w:tcBorders>
            <w:shd w:val="clear" w:color="auto" w:fill="auto"/>
            <w:noWrap/>
            <w:vAlign w:val="center"/>
            <w:hideMark/>
          </w:tcPr>
          <w:p w:rsidR="00F64BAC" w:rsidRPr="000D22E2" w:rsidRDefault="00A91F6F" w:rsidP="001635D7">
            <w:pPr>
              <w:widowControl/>
              <w:jc w:val="left"/>
              <w:rPr>
                <w:rFonts w:ascii="宋体" w:hAnsi="宋体" w:cs="宋体"/>
                <w:kern w:val="0"/>
                <w:sz w:val="20"/>
                <w:szCs w:val="20"/>
              </w:rPr>
            </w:pPr>
            <w:r>
              <w:rPr>
                <w:rFonts w:ascii="宋体" w:hAnsi="宋体" w:cs="宋体" w:hint="eastAsia"/>
                <w:kern w:val="0"/>
                <w:sz w:val="20"/>
                <w:szCs w:val="20"/>
              </w:rPr>
              <w:t xml:space="preserve">  </w:t>
            </w:r>
            <w:r w:rsidR="00F64BAC" w:rsidRPr="000D22E2">
              <w:rPr>
                <w:rFonts w:ascii="宋体" w:hAnsi="宋体" w:cs="宋体" w:hint="eastAsia"/>
                <w:kern w:val="0"/>
                <w:sz w:val="20"/>
                <w:szCs w:val="20"/>
              </w:rPr>
              <w:t xml:space="preserve"> 支    出    总    计</w:t>
            </w:r>
          </w:p>
        </w:tc>
        <w:tc>
          <w:tcPr>
            <w:tcW w:w="1563" w:type="dxa"/>
            <w:tcBorders>
              <w:top w:val="nil"/>
              <w:left w:val="nil"/>
              <w:bottom w:val="single" w:sz="4" w:space="0" w:color="auto"/>
            </w:tcBorders>
            <w:shd w:val="clear" w:color="auto" w:fill="auto"/>
            <w:noWrap/>
            <w:vAlign w:val="center"/>
            <w:hideMark/>
          </w:tcPr>
          <w:p w:rsidR="00F64BAC" w:rsidRPr="000D22E2" w:rsidRDefault="00F64BAC" w:rsidP="001635D7">
            <w:pPr>
              <w:widowControl/>
              <w:jc w:val="right"/>
              <w:rPr>
                <w:rFonts w:ascii="宋体" w:hAnsi="宋体" w:cs="宋体"/>
                <w:kern w:val="0"/>
                <w:sz w:val="20"/>
                <w:szCs w:val="20"/>
              </w:rPr>
            </w:pPr>
            <w:r w:rsidRPr="000D22E2">
              <w:rPr>
                <w:rFonts w:ascii="宋体" w:hAnsi="宋体" w:cs="宋体" w:hint="eastAsia"/>
                <w:kern w:val="0"/>
                <w:sz w:val="20"/>
                <w:szCs w:val="20"/>
              </w:rPr>
              <w:t>119,916.85</w:t>
            </w:r>
          </w:p>
        </w:tc>
      </w:tr>
    </w:tbl>
    <w:p w:rsidR="00F64BAC" w:rsidRPr="005D714B" w:rsidRDefault="00F64BAC" w:rsidP="00F64BAC">
      <w:pPr>
        <w:widowControl/>
        <w:rPr>
          <w:rFonts w:ascii="楷体_GB2312" w:eastAsia="楷体_GB2312"/>
          <w:b/>
          <w:color w:val="2B2B2B"/>
          <w:kern w:val="0"/>
          <w:sz w:val="32"/>
          <w:szCs w:val="32"/>
        </w:rPr>
      </w:pPr>
      <w:r w:rsidRPr="005D714B">
        <w:rPr>
          <w:rFonts w:ascii="黑体" w:eastAsia="黑体" w:hint="eastAsia"/>
          <w:b/>
          <w:color w:val="2B2B2B"/>
          <w:kern w:val="0"/>
          <w:szCs w:val="21"/>
        </w:rPr>
        <w:t>注：本表数据来源于省财政厅批复的201</w:t>
      </w:r>
      <w:r>
        <w:rPr>
          <w:rFonts w:ascii="黑体" w:eastAsia="黑体" w:hint="eastAsia"/>
          <w:b/>
          <w:color w:val="2B2B2B"/>
          <w:kern w:val="0"/>
          <w:szCs w:val="21"/>
        </w:rPr>
        <w:t>4</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F64BAC" w:rsidRDefault="00F64BAC" w:rsidP="00F64BAC">
      <w:pPr>
        <w:widowControl/>
        <w:rPr>
          <w:rFonts w:ascii="楷体_GB2312" w:eastAsia="楷体_GB2312"/>
          <w:b/>
          <w:color w:val="2B2B2B"/>
          <w:kern w:val="0"/>
          <w:sz w:val="24"/>
        </w:rPr>
      </w:pPr>
      <w:r>
        <w:rPr>
          <w:rFonts w:ascii="楷体_GB2312" w:eastAsia="楷体_GB2312" w:hint="eastAsia"/>
          <w:b/>
          <w:color w:val="2B2B2B"/>
          <w:kern w:val="0"/>
          <w:sz w:val="24"/>
        </w:rPr>
        <w:lastRenderedPageBreak/>
        <w:t xml:space="preserve">表2 </w:t>
      </w:r>
    </w:p>
    <w:p w:rsidR="00F64BAC" w:rsidRDefault="00F64BAC" w:rsidP="00F64BAC">
      <w:pPr>
        <w:widowControl/>
        <w:ind w:firstLineChars="1176" w:firstLine="2833"/>
        <w:rPr>
          <w:rFonts w:ascii="楷体_GB2312" w:eastAsia="楷体_GB2312"/>
          <w:b/>
          <w:color w:val="2B2B2B"/>
          <w:kern w:val="0"/>
          <w:sz w:val="24"/>
        </w:rPr>
      </w:pPr>
      <w:r w:rsidRPr="0054290C">
        <w:rPr>
          <w:rFonts w:ascii="楷体_GB2312" w:eastAsia="楷体_GB2312" w:hint="eastAsia"/>
          <w:b/>
          <w:color w:val="2B2B2B"/>
          <w:kern w:val="0"/>
          <w:sz w:val="24"/>
        </w:rPr>
        <w:t>公共预算财政拨款支出表</w:t>
      </w:r>
    </w:p>
    <w:p w:rsidR="00F64BAC" w:rsidRDefault="00F64BAC" w:rsidP="00F64BAC">
      <w:pPr>
        <w:widowControl/>
        <w:ind w:firstLineChars="200" w:firstLine="422"/>
        <w:jc w:val="center"/>
        <w:rPr>
          <w:rFonts w:ascii="楷体_GB2312" w:eastAsia="楷体_GB2312" w:hAnsi="宋体"/>
          <w:color w:val="2B2B2B"/>
          <w:kern w:val="0"/>
          <w:szCs w:val="21"/>
        </w:rPr>
      </w:pPr>
      <w:r>
        <w:rPr>
          <w:rFonts w:ascii="宋体" w:hAnsi="宋体" w:hint="eastAsia"/>
          <w:b/>
          <w:color w:val="2B2B2B"/>
          <w:kern w:val="0"/>
          <w:szCs w:val="21"/>
        </w:rPr>
        <w:t xml:space="preserve">                                                      </w:t>
      </w:r>
      <w:r w:rsidRPr="0054290C">
        <w:rPr>
          <w:rFonts w:ascii="楷体_GB2312" w:eastAsia="楷体_GB2312" w:hAnsi="宋体" w:hint="eastAsia"/>
          <w:color w:val="2B2B2B"/>
          <w:kern w:val="0"/>
          <w:szCs w:val="21"/>
        </w:rPr>
        <w:t xml:space="preserve"> </w:t>
      </w:r>
      <w:r>
        <w:rPr>
          <w:rFonts w:ascii="楷体_GB2312" w:eastAsia="楷体_GB2312" w:hAnsi="宋体" w:hint="eastAsia"/>
          <w:color w:val="2B2B2B"/>
          <w:kern w:val="0"/>
          <w:szCs w:val="21"/>
        </w:rPr>
        <w:t xml:space="preserve">      </w:t>
      </w:r>
    </w:p>
    <w:p w:rsidR="00F64BAC" w:rsidRDefault="00F64BAC" w:rsidP="00F64BAC">
      <w:pPr>
        <w:widowControl/>
        <w:ind w:firstLineChars="200" w:firstLine="420"/>
        <w:jc w:val="center"/>
        <w:rPr>
          <w:rFonts w:ascii="楷体_GB2312" w:eastAsia="楷体_GB2312" w:hAnsi="宋体"/>
          <w:color w:val="2B2B2B"/>
          <w:kern w:val="0"/>
          <w:szCs w:val="21"/>
        </w:rPr>
      </w:pPr>
      <w:r w:rsidRPr="0054290C">
        <w:rPr>
          <w:rFonts w:ascii="楷体_GB2312" w:eastAsia="楷体_GB2312" w:hAnsi="宋体" w:hint="eastAsia"/>
          <w:color w:val="2B2B2B"/>
          <w:kern w:val="0"/>
          <w:szCs w:val="21"/>
        </w:rPr>
        <w:t xml:space="preserve"> </w:t>
      </w:r>
      <w:r>
        <w:rPr>
          <w:rFonts w:ascii="楷体_GB2312" w:eastAsia="楷体_GB2312" w:hAnsi="宋体" w:hint="eastAsia"/>
          <w:color w:val="2B2B2B"/>
          <w:kern w:val="0"/>
          <w:szCs w:val="21"/>
        </w:rPr>
        <w:t xml:space="preserve">                                                           </w:t>
      </w:r>
      <w:r w:rsidRPr="0054290C">
        <w:rPr>
          <w:rFonts w:ascii="楷体_GB2312" w:eastAsia="楷体_GB2312" w:hAnsi="宋体" w:hint="eastAsia"/>
          <w:color w:val="2B2B2B"/>
          <w:kern w:val="0"/>
          <w:szCs w:val="21"/>
        </w:rPr>
        <w:t>单位：万元</w:t>
      </w:r>
    </w:p>
    <w:tbl>
      <w:tblPr>
        <w:tblW w:w="8379" w:type="dxa"/>
        <w:tblInd w:w="93" w:type="dxa"/>
        <w:tblLook w:val="04A0"/>
      </w:tblPr>
      <w:tblGrid>
        <w:gridCol w:w="2567"/>
        <w:gridCol w:w="4111"/>
        <w:gridCol w:w="1701"/>
      </w:tblGrid>
      <w:tr w:rsidR="00F64BAC" w:rsidRPr="00D95398" w:rsidTr="001635D7">
        <w:trPr>
          <w:trHeight w:val="450"/>
        </w:trPr>
        <w:tc>
          <w:tcPr>
            <w:tcW w:w="6678" w:type="dxa"/>
            <w:gridSpan w:val="2"/>
            <w:tcBorders>
              <w:top w:val="single" w:sz="4" w:space="0" w:color="auto"/>
              <w:bottom w:val="single" w:sz="4" w:space="0" w:color="auto"/>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科目</w:t>
            </w:r>
          </w:p>
        </w:tc>
        <w:tc>
          <w:tcPr>
            <w:tcW w:w="1701" w:type="dxa"/>
            <w:vMerge w:val="restart"/>
            <w:tcBorders>
              <w:top w:val="single" w:sz="4" w:space="0" w:color="auto"/>
              <w:left w:val="single" w:sz="4" w:space="0" w:color="auto"/>
              <w:bottom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预算数</w:t>
            </w:r>
          </w:p>
        </w:tc>
      </w:tr>
      <w:tr w:rsidR="00F64BAC" w:rsidRPr="00D95398" w:rsidTr="001635D7">
        <w:trPr>
          <w:trHeight w:val="435"/>
        </w:trPr>
        <w:tc>
          <w:tcPr>
            <w:tcW w:w="2567" w:type="dxa"/>
            <w:vMerge w:val="restart"/>
            <w:tcBorders>
              <w:top w:val="nil"/>
              <w:bottom w:val="single" w:sz="4" w:space="0" w:color="auto"/>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科目编码</w:t>
            </w:r>
          </w:p>
        </w:tc>
        <w:tc>
          <w:tcPr>
            <w:tcW w:w="4111" w:type="dxa"/>
            <w:vMerge w:val="restart"/>
            <w:tcBorders>
              <w:top w:val="nil"/>
              <w:left w:val="single" w:sz="4" w:space="0" w:color="auto"/>
              <w:bottom w:val="single" w:sz="4" w:space="0" w:color="auto"/>
              <w:right w:val="nil"/>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科目名称</w:t>
            </w:r>
          </w:p>
        </w:tc>
        <w:tc>
          <w:tcPr>
            <w:tcW w:w="1701" w:type="dxa"/>
            <w:vMerge/>
            <w:tcBorders>
              <w:top w:val="single" w:sz="4" w:space="0" w:color="auto"/>
              <w:left w:val="single" w:sz="4" w:space="0" w:color="auto"/>
              <w:bottom w:val="single" w:sz="4" w:space="0" w:color="auto"/>
            </w:tcBorders>
            <w:vAlign w:val="center"/>
            <w:hideMark/>
          </w:tcPr>
          <w:p w:rsidR="00F64BAC" w:rsidRPr="00D95398" w:rsidRDefault="00F64BAC" w:rsidP="001635D7">
            <w:pPr>
              <w:widowControl/>
              <w:jc w:val="left"/>
              <w:rPr>
                <w:rFonts w:ascii="宋体" w:hAnsi="宋体" w:cs="宋体"/>
                <w:kern w:val="0"/>
                <w:sz w:val="20"/>
                <w:szCs w:val="20"/>
              </w:rPr>
            </w:pPr>
          </w:p>
        </w:tc>
      </w:tr>
      <w:tr w:rsidR="00F64BAC" w:rsidRPr="00D95398" w:rsidTr="00BE1A2C">
        <w:trPr>
          <w:trHeight w:val="312"/>
        </w:trPr>
        <w:tc>
          <w:tcPr>
            <w:tcW w:w="2567" w:type="dxa"/>
            <w:vMerge/>
            <w:tcBorders>
              <w:top w:val="nil"/>
              <w:bottom w:val="single" w:sz="4" w:space="0" w:color="auto"/>
              <w:right w:val="single" w:sz="4" w:space="0" w:color="auto"/>
            </w:tcBorders>
            <w:vAlign w:val="center"/>
            <w:hideMark/>
          </w:tcPr>
          <w:p w:rsidR="00F64BAC" w:rsidRPr="00D95398" w:rsidRDefault="00F64BAC" w:rsidP="001635D7">
            <w:pPr>
              <w:widowControl/>
              <w:jc w:val="left"/>
              <w:rPr>
                <w:rFonts w:ascii="宋体" w:hAnsi="宋体" w:cs="宋体"/>
                <w:kern w:val="0"/>
                <w:sz w:val="20"/>
                <w:szCs w:val="20"/>
              </w:rPr>
            </w:pPr>
          </w:p>
        </w:tc>
        <w:tc>
          <w:tcPr>
            <w:tcW w:w="4111" w:type="dxa"/>
            <w:vMerge/>
            <w:tcBorders>
              <w:top w:val="nil"/>
              <w:left w:val="single" w:sz="4" w:space="0" w:color="auto"/>
              <w:bottom w:val="single" w:sz="4" w:space="0" w:color="auto"/>
              <w:right w:val="nil"/>
            </w:tcBorders>
            <w:vAlign w:val="center"/>
            <w:hideMark/>
          </w:tcPr>
          <w:p w:rsidR="00F64BAC" w:rsidRPr="00D95398" w:rsidRDefault="00F64BAC" w:rsidP="001635D7">
            <w:pPr>
              <w:widowControl/>
              <w:jc w:val="left"/>
              <w:rPr>
                <w:rFonts w:ascii="宋体" w:hAnsi="宋体" w:cs="宋体"/>
                <w:kern w:val="0"/>
                <w:sz w:val="20"/>
                <w:szCs w:val="20"/>
              </w:rPr>
            </w:pPr>
          </w:p>
        </w:tc>
        <w:tc>
          <w:tcPr>
            <w:tcW w:w="1701" w:type="dxa"/>
            <w:vMerge/>
            <w:tcBorders>
              <w:top w:val="single" w:sz="4" w:space="0" w:color="auto"/>
              <w:left w:val="single" w:sz="4" w:space="0" w:color="auto"/>
              <w:bottom w:val="single" w:sz="4" w:space="0" w:color="auto"/>
            </w:tcBorders>
            <w:vAlign w:val="center"/>
            <w:hideMark/>
          </w:tcPr>
          <w:p w:rsidR="00F64BAC" w:rsidRPr="00D95398" w:rsidRDefault="00F64BAC" w:rsidP="001635D7">
            <w:pPr>
              <w:widowControl/>
              <w:jc w:val="left"/>
              <w:rPr>
                <w:rFonts w:ascii="宋体" w:hAnsi="宋体" w:cs="宋体"/>
                <w:kern w:val="0"/>
                <w:sz w:val="20"/>
                <w:szCs w:val="20"/>
              </w:rPr>
            </w:pPr>
          </w:p>
        </w:tc>
      </w:tr>
      <w:tr w:rsidR="00F64BAC" w:rsidRPr="00D95398" w:rsidTr="001635D7">
        <w:trPr>
          <w:trHeight w:val="405"/>
        </w:trPr>
        <w:tc>
          <w:tcPr>
            <w:tcW w:w="2567" w:type="dxa"/>
            <w:tcBorders>
              <w:top w:val="nil"/>
              <w:bottom w:val="nil"/>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w:t>
            </w:r>
          </w:p>
        </w:tc>
        <w:tc>
          <w:tcPr>
            <w:tcW w:w="4111" w:type="dxa"/>
            <w:tcBorders>
              <w:top w:val="nil"/>
              <w:left w:val="nil"/>
              <w:bottom w:val="nil"/>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w:t>
            </w:r>
          </w:p>
        </w:tc>
        <w:tc>
          <w:tcPr>
            <w:tcW w:w="1701" w:type="dxa"/>
            <w:tcBorders>
              <w:top w:val="nil"/>
              <w:left w:val="nil"/>
              <w:bottom w:val="nil"/>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1</w:t>
            </w:r>
          </w:p>
        </w:tc>
      </w:tr>
      <w:tr w:rsidR="00F64BAC" w:rsidRPr="00D95398" w:rsidTr="001635D7">
        <w:trPr>
          <w:trHeight w:val="435"/>
        </w:trPr>
        <w:tc>
          <w:tcPr>
            <w:tcW w:w="2567" w:type="dxa"/>
            <w:tcBorders>
              <w:top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w:t>
            </w:r>
          </w:p>
        </w:tc>
        <w:tc>
          <w:tcPr>
            <w:tcW w:w="4111" w:type="dxa"/>
            <w:tcBorders>
              <w:top w:val="single" w:sz="4" w:space="0" w:color="auto"/>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合计</w:t>
            </w:r>
          </w:p>
        </w:tc>
        <w:tc>
          <w:tcPr>
            <w:tcW w:w="1701" w:type="dxa"/>
            <w:tcBorders>
              <w:top w:val="single" w:sz="4" w:space="0" w:color="auto"/>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119,916.85</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201</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一般公共服务支出</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82,596.79</w:t>
            </w:r>
          </w:p>
        </w:tc>
      </w:tr>
      <w:tr w:rsidR="00F64BAC" w:rsidRPr="00D95398" w:rsidTr="00BE1A2C">
        <w:trPr>
          <w:trHeight w:val="327"/>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工商行政管理事务</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82,596.79</w:t>
            </w:r>
          </w:p>
        </w:tc>
      </w:tr>
      <w:tr w:rsidR="00F64BAC" w:rsidRPr="00D95398" w:rsidTr="00BE1A2C">
        <w:trPr>
          <w:trHeight w:val="290"/>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2011501</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行政运行（工商行政管理事务）</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58,887.29</w:t>
            </w:r>
          </w:p>
        </w:tc>
      </w:tr>
      <w:tr w:rsidR="00F64BAC" w:rsidRPr="00D95398" w:rsidTr="001635D7">
        <w:trPr>
          <w:trHeight w:val="435"/>
        </w:trPr>
        <w:tc>
          <w:tcPr>
            <w:tcW w:w="2567" w:type="dxa"/>
            <w:tcBorders>
              <w:top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2011502</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一般行政管理事务（工商行政管理事务）</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6,187.40</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2011504</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工商行政管理专项</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8,374.79</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2011505</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执法办案专项</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1,100.98</w:t>
            </w:r>
          </w:p>
        </w:tc>
      </w:tr>
      <w:tr w:rsidR="00F64BAC" w:rsidRPr="00D95398" w:rsidTr="00BE1A2C">
        <w:trPr>
          <w:trHeight w:val="231"/>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2011506</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消费者权益保护</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388.10</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2011507</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信息化建设（工商行政管理事务）</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50.00</w:t>
            </w:r>
          </w:p>
        </w:tc>
      </w:tr>
      <w:tr w:rsidR="00F64BAC" w:rsidRPr="00D95398" w:rsidTr="00BE1A2C">
        <w:trPr>
          <w:trHeight w:val="31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2011550</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事业运行（工商行政管理事务）</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7,312.18</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2011599</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其他工商行政管理事务支出</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296.05</w:t>
            </w:r>
          </w:p>
        </w:tc>
      </w:tr>
      <w:tr w:rsidR="00F64BAC" w:rsidRPr="00D95398" w:rsidTr="00BE1A2C">
        <w:trPr>
          <w:trHeight w:val="28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205</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教育支出</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494.54</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20508</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进修及培训</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494.54</w:t>
            </w:r>
          </w:p>
        </w:tc>
      </w:tr>
      <w:tr w:rsidR="00F64BAC" w:rsidRPr="00D95398" w:rsidTr="008B501B">
        <w:trPr>
          <w:trHeight w:val="25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2050899</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其他进修及培训</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494.54</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208</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社会保障和就业支出</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16,865.48</w:t>
            </w:r>
          </w:p>
        </w:tc>
      </w:tr>
      <w:tr w:rsidR="00F64BAC" w:rsidRPr="00D95398" w:rsidTr="00BE1A2C">
        <w:trPr>
          <w:trHeight w:val="291"/>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20805</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行政事业单位离退休</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16,865.48</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2080504</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未归口管理的行政单位离退休</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16,865.48</w:t>
            </w:r>
          </w:p>
        </w:tc>
      </w:tr>
      <w:tr w:rsidR="00F64BAC" w:rsidRPr="00D95398" w:rsidTr="008B501B">
        <w:trPr>
          <w:trHeight w:val="308"/>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210</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医疗卫生与计划生育支出</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5,156.80</w:t>
            </w:r>
          </w:p>
        </w:tc>
      </w:tr>
      <w:tr w:rsidR="00F64BAC" w:rsidRPr="00D95398" w:rsidTr="00BE1A2C">
        <w:trPr>
          <w:trHeight w:val="351"/>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21005</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医疗保障</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5,156.80</w:t>
            </w:r>
          </w:p>
        </w:tc>
      </w:tr>
      <w:tr w:rsidR="00F64BAC" w:rsidRPr="00D95398" w:rsidTr="00BE1A2C">
        <w:trPr>
          <w:trHeight w:val="239"/>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2100501</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行政单位医疗</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4,341.28</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2100502</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事业单位医疗</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421.94</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2100503</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公务员医疗补助</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393.58</w:t>
            </w:r>
          </w:p>
        </w:tc>
      </w:tr>
      <w:tr w:rsidR="00F64BAC" w:rsidRPr="00D95398" w:rsidTr="001635D7">
        <w:trPr>
          <w:trHeight w:val="435"/>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221</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住房保障支出</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14,803.24</w:t>
            </w:r>
          </w:p>
        </w:tc>
      </w:tr>
      <w:tr w:rsidR="00F64BAC" w:rsidRPr="00D95398" w:rsidTr="00BE1A2C">
        <w:trPr>
          <w:trHeight w:val="373"/>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22102</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住房改革支出</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14,803.24</w:t>
            </w:r>
          </w:p>
        </w:tc>
      </w:tr>
      <w:tr w:rsidR="00F64BAC" w:rsidRPr="00D95398" w:rsidTr="00BE1A2C">
        <w:trPr>
          <w:trHeight w:val="279"/>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2210201</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住房公积金</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5,224.26</w:t>
            </w:r>
          </w:p>
        </w:tc>
      </w:tr>
      <w:tr w:rsidR="00F64BAC" w:rsidRPr="00D95398" w:rsidTr="008B501B">
        <w:trPr>
          <w:trHeight w:val="274"/>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2210202</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提租补贴</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8,698.01</w:t>
            </w:r>
          </w:p>
        </w:tc>
      </w:tr>
      <w:tr w:rsidR="00F64BAC" w:rsidRPr="00D95398" w:rsidTr="008B501B">
        <w:trPr>
          <w:trHeight w:val="236"/>
        </w:trPr>
        <w:tc>
          <w:tcPr>
            <w:tcW w:w="2567" w:type="dxa"/>
            <w:tcBorders>
              <w:top w:val="nil"/>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2210203</w:t>
            </w:r>
          </w:p>
        </w:tc>
        <w:tc>
          <w:tcPr>
            <w:tcW w:w="4111" w:type="dxa"/>
            <w:tcBorders>
              <w:top w:val="nil"/>
              <w:left w:val="single" w:sz="4" w:space="0" w:color="auto"/>
              <w:bottom w:val="single" w:sz="4" w:space="0" w:color="auto"/>
              <w:right w:val="nil"/>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购房补贴</w:t>
            </w:r>
          </w:p>
        </w:tc>
        <w:tc>
          <w:tcPr>
            <w:tcW w:w="1701" w:type="dxa"/>
            <w:tcBorders>
              <w:top w:val="nil"/>
              <w:left w:val="single" w:sz="4" w:space="0" w:color="auto"/>
              <w:bottom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880.97</w:t>
            </w:r>
          </w:p>
        </w:tc>
      </w:tr>
    </w:tbl>
    <w:p w:rsidR="00F64BAC" w:rsidRPr="005D714B" w:rsidRDefault="00F64BAC" w:rsidP="00F64BAC">
      <w:pPr>
        <w:widowControl/>
        <w:rPr>
          <w:rFonts w:ascii="楷体_GB2312" w:eastAsia="楷体_GB2312"/>
          <w:b/>
          <w:color w:val="2B2B2B"/>
          <w:kern w:val="0"/>
          <w:sz w:val="32"/>
          <w:szCs w:val="32"/>
        </w:rPr>
      </w:pPr>
      <w:r w:rsidRPr="005D714B">
        <w:rPr>
          <w:rFonts w:ascii="黑体" w:eastAsia="黑体" w:hint="eastAsia"/>
          <w:b/>
          <w:color w:val="2B2B2B"/>
          <w:kern w:val="0"/>
          <w:szCs w:val="21"/>
        </w:rPr>
        <w:t>注：本表数据来源于省财政厅批复的201</w:t>
      </w:r>
      <w:r>
        <w:rPr>
          <w:rFonts w:ascii="黑体" w:eastAsia="黑体" w:hint="eastAsia"/>
          <w:b/>
          <w:color w:val="2B2B2B"/>
          <w:kern w:val="0"/>
          <w:szCs w:val="21"/>
        </w:rPr>
        <w:t>4</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F64BAC" w:rsidRDefault="00F64BAC" w:rsidP="00F64BAC">
      <w:pPr>
        <w:widowControl/>
        <w:rPr>
          <w:rFonts w:ascii="楷体_GB2312" w:eastAsia="楷体_GB2312" w:hAnsi="宋体"/>
          <w:b/>
          <w:color w:val="2B2B2B"/>
          <w:kern w:val="0"/>
          <w:sz w:val="24"/>
        </w:rPr>
      </w:pPr>
    </w:p>
    <w:p w:rsidR="00F64BAC" w:rsidRDefault="00F64BAC" w:rsidP="00F64BAC">
      <w:pPr>
        <w:widowControl/>
        <w:rPr>
          <w:rFonts w:ascii="楷体_GB2312" w:eastAsia="楷体_GB2312" w:hAnsi="宋体"/>
          <w:b/>
          <w:color w:val="2B2B2B"/>
          <w:kern w:val="0"/>
          <w:sz w:val="24"/>
        </w:rPr>
      </w:pPr>
      <w:r w:rsidRPr="00416E70">
        <w:rPr>
          <w:rFonts w:ascii="楷体_GB2312" w:eastAsia="楷体_GB2312" w:hAnsi="宋体" w:hint="eastAsia"/>
          <w:b/>
          <w:color w:val="2B2B2B"/>
          <w:kern w:val="0"/>
          <w:sz w:val="24"/>
        </w:rPr>
        <w:t>表3</w:t>
      </w:r>
      <w:r>
        <w:rPr>
          <w:rFonts w:ascii="楷体_GB2312" w:eastAsia="楷体_GB2312" w:hAnsi="宋体" w:hint="eastAsia"/>
          <w:b/>
          <w:color w:val="2B2B2B"/>
          <w:kern w:val="0"/>
          <w:sz w:val="24"/>
        </w:rPr>
        <w:t xml:space="preserve">                     </w:t>
      </w:r>
    </w:p>
    <w:p w:rsidR="00F64BAC" w:rsidRDefault="00F64BAC" w:rsidP="00F64BAC">
      <w:pPr>
        <w:widowControl/>
        <w:ind w:firstLineChars="1078" w:firstLine="2597"/>
        <w:rPr>
          <w:rFonts w:ascii="楷体_GB2312" w:eastAsia="楷体_GB2312" w:hAnsi="宋体"/>
          <w:b/>
          <w:color w:val="2B2B2B"/>
          <w:kern w:val="0"/>
          <w:sz w:val="24"/>
        </w:rPr>
      </w:pPr>
      <w:r>
        <w:rPr>
          <w:rFonts w:ascii="楷体_GB2312" w:eastAsia="楷体_GB2312" w:hAnsi="宋体" w:hint="eastAsia"/>
          <w:b/>
          <w:color w:val="2B2B2B"/>
          <w:kern w:val="0"/>
          <w:sz w:val="24"/>
        </w:rPr>
        <w:t>政府性基金预算支出表</w:t>
      </w:r>
    </w:p>
    <w:p w:rsidR="00F64BAC" w:rsidRPr="00416E70" w:rsidRDefault="00F64BAC" w:rsidP="00F64BAC">
      <w:pPr>
        <w:widowControl/>
        <w:jc w:val="center"/>
        <w:rPr>
          <w:rFonts w:ascii="楷体_GB2312" w:eastAsia="楷体_GB2312" w:hAnsi="宋体"/>
          <w:color w:val="2B2B2B"/>
          <w:kern w:val="0"/>
          <w:szCs w:val="21"/>
        </w:rPr>
      </w:pPr>
      <w:r>
        <w:rPr>
          <w:rFonts w:ascii="楷体_GB2312" w:eastAsia="楷体_GB2312" w:hAnsi="宋体" w:hint="eastAsia"/>
          <w:b/>
          <w:color w:val="2B2B2B"/>
          <w:kern w:val="0"/>
          <w:sz w:val="24"/>
        </w:rPr>
        <w:t xml:space="preserve">                                                          </w:t>
      </w:r>
      <w:r w:rsidRPr="00416E70">
        <w:rPr>
          <w:rFonts w:ascii="楷体_GB2312" w:eastAsia="楷体_GB2312" w:hAnsi="宋体" w:hint="eastAsia"/>
          <w:color w:val="2B2B2B"/>
          <w:kern w:val="0"/>
          <w:szCs w:val="21"/>
        </w:rPr>
        <w:t>单位：万元</w:t>
      </w:r>
    </w:p>
    <w:tbl>
      <w:tblPr>
        <w:tblW w:w="0" w:type="auto"/>
        <w:tblInd w:w="78" w:type="dxa"/>
        <w:tblBorders>
          <w:top w:val="single" w:sz="8" w:space="0" w:color="auto"/>
          <w:bottom w:val="single" w:sz="8" w:space="0" w:color="auto"/>
          <w:insideH w:val="single" w:sz="4" w:space="0" w:color="auto"/>
          <w:insideV w:val="single" w:sz="4" w:space="0" w:color="auto"/>
        </w:tblBorders>
        <w:tblLayout w:type="fixed"/>
        <w:tblLook w:val="0000"/>
      </w:tblPr>
      <w:tblGrid>
        <w:gridCol w:w="1592"/>
        <w:gridCol w:w="1828"/>
        <w:gridCol w:w="1582"/>
        <w:gridCol w:w="1716"/>
        <w:gridCol w:w="1772"/>
      </w:tblGrid>
      <w:tr w:rsidR="00F64BAC" w:rsidRPr="00416E70" w:rsidTr="001635D7">
        <w:trPr>
          <w:trHeight w:val="284"/>
        </w:trPr>
        <w:tc>
          <w:tcPr>
            <w:tcW w:w="1592"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hint="eastAsia"/>
                <w:color w:val="000000"/>
                <w:kern w:val="0"/>
                <w:szCs w:val="21"/>
              </w:rPr>
              <w:t>科目编码</w:t>
            </w:r>
          </w:p>
        </w:tc>
        <w:tc>
          <w:tcPr>
            <w:tcW w:w="1828"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hint="eastAsia"/>
                <w:color w:val="000000"/>
                <w:kern w:val="0"/>
                <w:szCs w:val="21"/>
              </w:rPr>
              <w:t>科目名称</w:t>
            </w:r>
          </w:p>
        </w:tc>
        <w:tc>
          <w:tcPr>
            <w:tcW w:w="1582"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hint="eastAsia"/>
                <w:color w:val="000000"/>
                <w:kern w:val="0"/>
                <w:szCs w:val="21"/>
              </w:rPr>
              <w:t>合计</w:t>
            </w:r>
          </w:p>
        </w:tc>
        <w:tc>
          <w:tcPr>
            <w:tcW w:w="1716"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hint="eastAsia"/>
                <w:color w:val="000000"/>
                <w:kern w:val="0"/>
                <w:szCs w:val="21"/>
              </w:rPr>
              <w:t>基本支出</w:t>
            </w:r>
          </w:p>
        </w:tc>
        <w:tc>
          <w:tcPr>
            <w:tcW w:w="1772"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hint="eastAsia"/>
                <w:color w:val="000000"/>
                <w:kern w:val="0"/>
                <w:szCs w:val="21"/>
              </w:rPr>
              <w:t>项目支出</w:t>
            </w:r>
          </w:p>
        </w:tc>
      </w:tr>
      <w:tr w:rsidR="00F64BAC" w:rsidRPr="00416E70" w:rsidTr="001635D7">
        <w:trPr>
          <w:trHeight w:val="284"/>
        </w:trPr>
        <w:tc>
          <w:tcPr>
            <w:tcW w:w="1592"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color w:val="000000"/>
                <w:kern w:val="0"/>
                <w:szCs w:val="21"/>
              </w:rPr>
              <w:t>*</w:t>
            </w:r>
          </w:p>
        </w:tc>
        <w:tc>
          <w:tcPr>
            <w:tcW w:w="1828"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color w:val="000000"/>
                <w:kern w:val="0"/>
                <w:szCs w:val="21"/>
              </w:rPr>
              <w:t>*</w:t>
            </w:r>
          </w:p>
        </w:tc>
        <w:tc>
          <w:tcPr>
            <w:tcW w:w="1582" w:type="dxa"/>
          </w:tcPr>
          <w:p w:rsidR="00F64BAC" w:rsidRPr="005B1FE2" w:rsidRDefault="00F64BAC" w:rsidP="001635D7">
            <w:pPr>
              <w:autoSpaceDE w:val="0"/>
              <w:autoSpaceDN w:val="0"/>
              <w:adjustRightInd w:val="0"/>
              <w:ind w:firstLineChars="50" w:firstLine="105"/>
              <w:jc w:val="center"/>
              <w:rPr>
                <w:rFonts w:ascii="宋体" w:cs="宋体"/>
                <w:color w:val="000000"/>
                <w:kern w:val="0"/>
                <w:szCs w:val="21"/>
              </w:rPr>
            </w:pPr>
            <w:r w:rsidRPr="005B1FE2">
              <w:rPr>
                <w:rFonts w:ascii="宋体" w:cs="宋体"/>
                <w:color w:val="000000"/>
                <w:kern w:val="0"/>
                <w:szCs w:val="21"/>
              </w:rPr>
              <w:t>1</w:t>
            </w:r>
          </w:p>
        </w:tc>
        <w:tc>
          <w:tcPr>
            <w:tcW w:w="1716"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color w:val="000000"/>
                <w:kern w:val="0"/>
                <w:szCs w:val="21"/>
              </w:rPr>
              <w:t>2</w:t>
            </w:r>
          </w:p>
        </w:tc>
        <w:tc>
          <w:tcPr>
            <w:tcW w:w="1772" w:type="dxa"/>
          </w:tcPr>
          <w:p w:rsidR="00F64BAC" w:rsidRPr="005B1FE2" w:rsidRDefault="00F64BAC" w:rsidP="001635D7">
            <w:pPr>
              <w:autoSpaceDE w:val="0"/>
              <w:autoSpaceDN w:val="0"/>
              <w:adjustRightInd w:val="0"/>
              <w:jc w:val="center"/>
              <w:rPr>
                <w:rFonts w:ascii="宋体" w:cs="宋体"/>
                <w:color w:val="000000"/>
                <w:kern w:val="0"/>
                <w:szCs w:val="21"/>
              </w:rPr>
            </w:pPr>
            <w:r w:rsidRPr="005B1FE2">
              <w:rPr>
                <w:rFonts w:ascii="宋体" w:cs="宋体"/>
                <w:color w:val="000000"/>
                <w:kern w:val="0"/>
                <w:szCs w:val="21"/>
              </w:rPr>
              <w:t>3</w:t>
            </w:r>
          </w:p>
        </w:tc>
      </w:tr>
    </w:tbl>
    <w:p w:rsidR="00F64BAC" w:rsidRPr="00245A5F" w:rsidRDefault="00F64BAC" w:rsidP="00F64BAC">
      <w:pPr>
        <w:widowControl/>
        <w:rPr>
          <w:rFonts w:ascii="黑体" w:eastAsia="黑体"/>
          <w:b/>
          <w:color w:val="2B2B2B"/>
          <w:kern w:val="0"/>
          <w:szCs w:val="21"/>
        </w:rPr>
      </w:pPr>
      <w:r w:rsidRPr="00245A5F">
        <w:rPr>
          <w:rFonts w:ascii="黑体" w:eastAsia="黑体" w:hint="eastAsia"/>
          <w:b/>
          <w:color w:val="2B2B2B"/>
          <w:kern w:val="0"/>
          <w:szCs w:val="21"/>
        </w:rPr>
        <w:t>注：黑龙江省工商系统</w:t>
      </w:r>
      <w:r>
        <w:rPr>
          <w:rFonts w:ascii="黑体" w:eastAsia="黑体" w:hint="eastAsia"/>
          <w:b/>
          <w:color w:val="2B2B2B"/>
          <w:kern w:val="0"/>
          <w:szCs w:val="21"/>
        </w:rPr>
        <w:t>2014</w:t>
      </w:r>
      <w:r w:rsidRPr="00245A5F">
        <w:rPr>
          <w:rFonts w:ascii="黑体" w:eastAsia="黑体" w:hint="eastAsia"/>
          <w:b/>
          <w:color w:val="2B2B2B"/>
          <w:kern w:val="0"/>
          <w:szCs w:val="21"/>
        </w:rPr>
        <w:t>年度没有使用政府性基金预算拨款安排支出，故此表为空。</w:t>
      </w:r>
    </w:p>
    <w:p w:rsidR="00F64BAC" w:rsidRDefault="00F64BAC" w:rsidP="00F64BAC">
      <w:pPr>
        <w:widowControl/>
        <w:rPr>
          <w:rFonts w:ascii="楷体_GB2312" w:eastAsia="楷体_GB2312" w:hAnsi="宋体" w:cs="宋体"/>
          <w:b/>
          <w:kern w:val="0"/>
          <w:sz w:val="24"/>
        </w:rPr>
      </w:pPr>
    </w:p>
    <w:p w:rsidR="00F64BAC" w:rsidRDefault="00F64BAC" w:rsidP="00F64BAC">
      <w:pPr>
        <w:widowControl/>
        <w:rPr>
          <w:rFonts w:ascii="楷体_GB2312" w:eastAsia="楷体_GB2312" w:hAnsi="宋体" w:cs="宋体"/>
          <w:b/>
          <w:kern w:val="0"/>
          <w:sz w:val="24"/>
        </w:rPr>
      </w:pPr>
    </w:p>
    <w:p w:rsidR="00F64BAC" w:rsidRDefault="00F64BAC" w:rsidP="00F64BAC">
      <w:pPr>
        <w:widowControl/>
        <w:rPr>
          <w:rFonts w:ascii="楷体_GB2312" w:eastAsia="楷体_GB2312" w:hAnsi="宋体" w:cs="宋体"/>
          <w:b/>
          <w:kern w:val="0"/>
          <w:sz w:val="24"/>
        </w:rPr>
      </w:pPr>
      <w:r>
        <w:rPr>
          <w:rFonts w:ascii="楷体_GB2312" w:eastAsia="楷体_GB2312" w:hAnsi="宋体" w:cs="宋体" w:hint="eastAsia"/>
          <w:b/>
          <w:kern w:val="0"/>
          <w:sz w:val="24"/>
        </w:rPr>
        <w:t>表4</w:t>
      </w:r>
    </w:p>
    <w:p w:rsidR="00F64BAC" w:rsidRPr="005B1FE2" w:rsidRDefault="00F64BAC" w:rsidP="00F64BAC">
      <w:pPr>
        <w:widowControl/>
        <w:ind w:firstLineChars="147" w:firstLine="354"/>
        <w:rPr>
          <w:rFonts w:ascii="楷体_GB2312" w:eastAsia="楷体_GB2312" w:hAnsi="宋体" w:cs="宋体"/>
          <w:b/>
          <w:kern w:val="0"/>
          <w:sz w:val="24"/>
        </w:rPr>
      </w:pPr>
      <w:r>
        <w:rPr>
          <w:rFonts w:ascii="楷体_GB2312" w:eastAsia="楷体_GB2312" w:hAnsi="宋体" w:cs="宋体" w:hint="eastAsia"/>
          <w:b/>
          <w:kern w:val="0"/>
          <w:sz w:val="24"/>
        </w:rPr>
        <w:t xml:space="preserve">     </w:t>
      </w:r>
      <w:r w:rsidR="00A91F6F">
        <w:rPr>
          <w:rFonts w:ascii="楷体_GB2312" w:eastAsia="楷体_GB2312" w:hAnsi="宋体" w:cs="宋体" w:hint="eastAsia"/>
          <w:b/>
          <w:kern w:val="0"/>
          <w:sz w:val="24"/>
        </w:rPr>
        <w:t xml:space="preserve">        </w:t>
      </w:r>
      <w:r w:rsidRPr="005B1FE2">
        <w:rPr>
          <w:rFonts w:ascii="楷体_GB2312" w:eastAsia="楷体_GB2312" w:hAnsi="宋体" w:cs="宋体" w:hint="eastAsia"/>
          <w:b/>
          <w:kern w:val="0"/>
          <w:sz w:val="24"/>
        </w:rPr>
        <w:t>“三公”经费财政拨款支出表</w:t>
      </w:r>
    </w:p>
    <w:p w:rsidR="00F64BAC" w:rsidRDefault="00F64BAC" w:rsidP="00F64BAC">
      <w:pPr>
        <w:widowControl/>
        <w:rPr>
          <w:rFonts w:ascii="楷体_GB2312" w:eastAsia="楷体_GB2312" w:hAnsi="宋体" w:cs="宋体"/>
          <w:kern w:val="0"/>
          <w:szCs w:val="21"/>
        </w:rPr>
      </w:pPr>
      <w:r>
        <w:rPr>
          <w:rFonts w:ascii="宋体" w:hAnsi="宋体" w:cs="宋体" w:hint="eastAsia"/>
          <w:kern w:val="0"/>
          <w:szCs w:val="21"/>
        </w:rPr>
        <w:t xml:space="preserve">                                                                     </w:t>
      </w:r>
      <w:r w:rsidRPr="005B1FE2">
        <w:rPr>
          <w:rFonts w:ascii="楷体_GB2312" w:eastAsia="楷体_GB2312" w:hAnsi="宋体" w:cs="宋体" w:hint="eastAsia"/>
          <w:kern w:val="0"/>
          <w:szCs w:val="21"/>
        </w:rPr>
        <w:t>单位：万元</w:t>
      </w:r>
    </w:p>
    <w:tbl>
      <w:tblPr>
        <w:tblW w:w="8520" w:type="dxa"/>
        <w:tblInd w:w="93" w:type="dxa"/>
        <w:tblLook w:val="04A0"/>
      </w:tblPr>
      <w:tblGrid>
        <w:gridCol w:w="3417"/>
        <w:gridCol w:w="2268"/>
        <w:gridCol w:w="2835"/>
      </w:tblGrid>
      <w:tr w:rsidR="00F64BAC" w:rsidRPr="00D95398" w:rsidTr="00A91F6F">
        <w:trPr>
          <w:trHeight w:val="558"/>
        </w:trPr>
        <w:tc>
          <w:tcPr>
            <w:tcW w:w="3417" w:type="dxa"/>
            <w:tcBorders>
              <w:top w:val="single" w:sz="4" w:space="0" w:color="auto"/>
              <w:bottom w:val="single" w:sz="4" w:space="0" w:color="auto"/>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预算安排数</w:t>
            </w:r>
          </w:p>
        </w:tc>
        <w:tc>
          <w:tcPr>
            <w:tcW w:w="2835" w:type="dxa"/>
            <w:tcBorders>
              <w:top w:val="single" w:sz="4" w:space="0" w:color="auto"/>
              <w:left w:val="nil"/>
              <w:bottom w:val="single" w:sz="4" w:space="0" w:color="auto"/>
            </w:tcBorders>
            <w:shd w:val="clear" w:color="auto" w:fill="auto"/>
            <w:noWrap/>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备  注</w:t>
            </w:r>
          </w:p>
        </w:tc>
      </w:tr>
      <w:tr w:rsidR="00F64BAC" w:rsidRPr="00D95398" w:rsidTr="00BE1A2C">
        <w:trPr>
          <w:trHeight w:val="307"/>
        </w:trPr>
        <w:tc>
          <w:tcPr>
            <w:tcW w:w="3417" w:type="dxa"/>
            <w:tcBorders>
              <w:top w:val="nil"/>
              <w:bottom w:val="single" w:sz="4" w:space="0" w:color="auto"/>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合  计</w:t>
            </w:r>
          </w:p>
        </w:tc>
        <w:tc>
          <w:tcPr>
            <w:tcW w:w="2268" w:type="dxa"/>
            <w:tcBorders>
              <w:top w:val="nil"/>
              <w:left w:val="nil"/>
              <w:bottom w:val="single" w:sz="4" w:space="0" w:color="auto"/>
              <w:right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3,675.73</w:t>
            </w:r>
          </w:p>
        </w:tc>
        <w:tc>
          <w:tcPr>
            <w:tcW w:w="2835" w:type="dxa"/>
            <w:tcBorders>
              <w:top w:val="nil"/>
              <w:left w:val="nil"/>
              <w:bottom w:val="single" w:sz="4" w:space="0" w:color="auto"/>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w:t>
            </w:r>
          </w:p>
        </w:tc>
      </w:tr>
      <w:tr w:rsidR="00F64BAC" w:rsidRPr="00D95398" w:rsidTr="00BE1A2C">
        <w:trPr>
          <w:trHeight w:val="284"/>
        </w:trPr>
        <w:tc>
          <w:tcPr>
            <w:tcW w:w="3417" w:type="dxa"/>
            <w:tcBorders>
              <w:top w:val="nil"/>
              <w:bottom w:val="single" w:sz="4" w:space="0" w:color="auto"/>
              <w:right w:val="single" w:sz="4" w:space="0" w:color="auto"/>
            </w:tcBorders>
            <w:shd w:val="clear" w:color="auto" w:fill="auto"/>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因公出国（境）经费</w:t>
            </w:r>
          </w:p>
        </w:tc>
        <w:tc>
          <w:tcPr>
            <w:tcW w:w="2268" w:type="dxa"/>
            <w:tcBorders>
              <w:top w:val="nil"/>
              <w:left w:val="nil"/>
              <w:bottom w:val="single" w:sz="4" w:space="0" w:color="auto"/>
              <w:right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12.00</w:t>
            </w:r>
          </w:p>
        </w:tc>
        <w:tc>
          <w:tcPr>
            <w:tcW w:w="2835" w:type="dxa"/>
            <w:tcBorders>
              <w:top w:val="nil"/>
              <w:left w:val="nil"/>
              <w:bottom w:val="single" w:sz="4" w:space="0" w:color="auto"/>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w:t>
            </w:r>
          </w:p>
        </w:tc>
      </w:tr>
      <w:tr w:rsidR="00F64BAC" w:rsidRPr="00D95398" w:rsidTr="00BE1A2C">
        <w:trPr>
          <w:trHeight w:val="263"/>
        </w:trPr>
        <w:tc>
          <w:tcPr>
            <w:tcW w:w="3417" w:type="dxa"/>
            <w:tcBorders>
              <w:top w:val="nil"/>
              <w:bottom w:val="single" w:sz="4" w:space="0" w:color="auto"/>
              <w:right w:val="single" w:sz="4" w:space="0" w:color="auto"/>
            </w:tcBorders>
            <w:shd w:val="clear" w:color="auto" w:fill="auto"/>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公务接待费</w:t>
            </w:r>
          </w:p>
        </w:tc>
        <w:tc>
          <w:tcPr>
            <w:tcW w:w="2268" w:type="dxa"/>
            <w:tcBorders>
              <w:top w:val="nil"/>
              <w:left w:val="nil"/>
              <w:bottom w:val="single" w:sz="4" w:space="0" w:color="auto"/>
              <w:right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128.14</w:t>
            </w:r>
          </w:p>
        </w:tc>
        <w:tc>
          <w:tcPr>
            <w:tcW w:w="2835" w:type="dxa"/>
            <w:tcBorders>
              <w:top w:val="nil"/>
              <w:left w:val="nil"/>
              <w:bottom w:val="single" w:sz="4" w:space="0" w:color="auto"/>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w:t>
            </w:r>
          </w:p>
        </w:tc>
      </w:tr>
      <w:tr w:rsidR="00F64BAC" w:rsidRPr="00D95398" w:rsidTr="00BE1A2C">
        <w:trPr>
          <w:trHeight w:val="367"/>
        </w:trPr>
        <w:tc>
          <w:tcPr>
            <w:tcW w:w="3417" w:type="dxa"/>
            <w:tcBorders>
              <w:top w:val="nil"/>
              <w:bottom w:val="single" w:sz="4" w:space="0" w:color="auto"/>
              <w:right w:val="single" w:sz="4" w:space="0" w:color="auto"/>
            </w:tcBorders>
            <w:shd w:val="clear" w:color="auto" w:fill="auto"/>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公务用车购置及运行维护费</w:t>
            </w:r>
          </w:p>
        </w:tc>
        <w:tc>
          <w:tcPr>
            <w:tcW w:w="2268" w:type="dxa"/>
            <w:tcBorders>
              <w:top w:val="nil"/>
              <w:left w:val="nil"/>
              <w:bottom w:val="single" w:sz="4" w:space="0" w:color="auto"/>
              <w:right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3,535.59</w:t>
            </w:r>
          </w:p>
        </w:tc>
        <w:tc>
          <w:tcPr>
            <w:tcW w:w="2835" w:type="dxa"/>
            <w:tcBorders>
              <w:top w:val="nil"/>
              <w:left w:val="nil"/>
              <w:bottom w:val="single" w:sz="4" w:space="0" w:color="auto"/>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w:t>
            </w:r>
          </w:p>
        </w:tc>
      </w:tr>
      <w:tr w:rsidR="00F64BAC" w:rsidRPr="00D95398" w:rsidTr="00BE1A2C">
        <w:trPr>
          <w:trHeight w:val="272"/>
        </w:trPr>
        <w:tc>
          <w:tcPr>
            <w:tcW w:w="3417" w:type="dxa"/>
            <w:tcBorders>
              <w:top w:val="nil"/>
              <w:bottom w:val="single" w:sz="4" w:space="0" w:color="auto"/>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 xml:space="preserve">   其中：公务用车运行维护费</w:t>
            </w:r>
          </w:p>
        </w:tc>
        <w:tc>
          <w:tcPr>
            <w:tcW w:w="2268" w:type="dxa"/>
            <w:tcBorders>
              <w:top w:val="nil"/>
              <w:left w:val="nil"/>
              <w:bottom w:val="single" w:sz="4" w:space="0" w:color="auto"/>
              <w:right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3,535.59</w:t>
            </w:r>
          </w:p>
        </w:tc>
        <w:tc>
          <w:tcPr>
            <w:tcW w:w="2835" w:type="dxa"/>
            <w:tcBorders>
              <w:top w:val="nil"/>
              <w:left w:val="nil"/>
              <w:bottom w:val="single" w:sz="4" w:space="0" w:color="auto"/>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w:t>
            </w:r>
          </w:p>
        </w:tc>
      </w:tr>
      <w:tr w:rsidR="00F64BAC" w:rsidRPr="00D95398" w:rsidTr="00BE1A2C">
        <w:trPr>
          <w:trHeight w:val="203"/>
        </w:trPr>
        <w:tc>
          <w:tcPr>
            <w:tcW w:w="3417" w:type="dxa"/>
            <w:tcBorders>
              <w:top w:val="nil"/>
              <w:bottom w:val="single" w:sz="4" w:space="0" w:color="auto"/>
              <w:right w:val="single" w:sz="4" w:space="0" w:color="auto"/>
            </w:tcBorders>
            <w:shd w:val="clear" w:color="auto" w:fill="auto"/>
            <w:vAlign w:val="center"/>
            <w:hideMark/>
          </w:tcPr>
          <w:p w:rsidR="00F64BAC" w:rsidRPr="00D95398" w:rsidRDefault="00F64BAC" w:rsidP="001635D7">
            <w:pPr>
              <w:widowControl/>
              <w:jc w:val="center"/>
              <w:rPr>
                <w:rFonts w:ascii="宋体" w:hAnsi="宋体" w:cs="宋体"/>
                <w:kern w:val="0"/>
                <w:sz w:val="20"/>
                <w:szCs w:val="20"/>
              </w:rPr>
            </w:pPr>
            <w:r w:rsidRPr="00D95398">
              <w:rPr>
                <w:rFonts w:ascii="宋体" w:hAnsi="宋体" w:cs="宋体" w:hint="eastAsia"/>
                <w:kern w:val="0"/>
                <w:sz w:val="20"/>
                <w:szCs w:val="20"/>
              </w:rPr>
              <w:t xml:space="preserve">   公务用车购置</w:t>
            </w:r>
          </w:p>
        </w:tc>
        <w:tc>
          <w:tcPr>
            <w:tcW w:w="2268" w:type="dxa"/>
            <w:tcBorders>
              <w:top w:val="nil"/>
              <w:left w:val="nil"/>
              <w:bottom w:val="single" w:sz="4" w:space="0" w:color="auto"/>
              <w:right w:val="single" w:sz="4" w:space="0" w:color="auto"/>
            </w:tcBorders>
            <w:shd w:val="clear" w:color="auto" w:fill="auto"/>
            <w:noWrap/>
            <w:vAlign w:val="center"/>
            <w:hideMark/>
          </w:tcPr>
          <w:p w:rsidR="00F64BAC" w:rsidRPr="00D95398" w:rsidRDefault="00F64BAC" w:rsidP="001635D7">
            <w:pPr>
              <w:widowControl/>
              <w:jc w:val="right"/>
              <w:rPr>
                <w:rFonts w:ascii="宋体" w:hAnsi="宋体" w:cs="宋体"/>
                <w:kern w:val="0"/>
                <w:sz w:val="20"/>
                <w:szCs w:val="20"/>
              </w:rPr>
            </w:pPr>
            <w:r w:rsidRPr="00D95398">
              <w:rPr>
                <w:rFonts w:ascii="宋体" w:hAnsi="宋体" w:cs="宋体" w:hint="eastAsia"/>
                <w:kern w:val="0"/>
                <w:sz w:val="20"/>
                <w:szCs w:val="20"/>
              </w:rPr>
              <w:t xml:space="preserve">　</w:t>
            </w:r>
          </w:p>
        </w:tc>
        <w:tc>
          <w:tcPr>
            <w:tcW w:w="2835" w:type="dxa"/>
            <w:tcBorders>
              <w:top w:val="nil"/>
              <w:left w:val="nil"/>
              <w:bottom w:val="single" w:sz="4" w:space="0" w:color="auto"/>
            </w:tcBorders>
            <w:shd w:val="clear" w:color="auto" w:fill="auto"/>
            <w:noWrap/>
            <w:vAlign w:val="center"/>
            <w:hideMark/>
          </w:tcPr>
          <w:p w:rsidR="00F64BAC" w:rsidRPr="00D95398" w:rsidRDefault="00F64BAC" w:rsidP="001635D7">
            <w:pPr>
              <w:widowControl/>
              <w:jc w:val="left"/>
              <w:rPr>
                <w:rFonts w:ascii="宋体" w:hAnsi="宋体" w:cs="宋体"/>
                <w:kern w:val="0"/>
                <w:sz w:val="20"/>
                <w:szCs w:val="20"/>
              </w:rPr>
            </w:pPr>
            <w:r w:rsidRPr="00D95398">
              <w:rPr>
                <w:rFonts w:ascii="宋体" w:hAnsi="宋体" w:cs="宋体" w:hint="eastAsia"/>
                <w:kern w:val="0"/>
                <w:sz w:val="20"/>
                <w:szCs w:val="20"/>
              </w:rPr>
              <w:t xml:space="preserve">　</w:t>
            </w:r>
          </w:p>
        </w:tc>
      </w:tr>
    </w:tbl>
    <w:p w:rsidR="00F64BAC" w:rsidRPr="005D714B" w:rsidRDefault="00F64BAC" w:rsidP="00F64BAC">
      <w:pPr>
        <w:widowControl/>
        <w:rPr>
          <w:rFonts w:ascii="楷体_GB2312" w:eastAsia="楷体_GB2312"/>
          <w:b/>
          <w:color w:val="2B2B2B"/>
          <w:kern w:val="0"/>
          <w:sz w:val="32"/>
          <w:szCs w:val="32"/>
        </w:rPr>
      </w:pPr>
      <w:r w:rsidRPr="005D714B">
        <w:rPr>
          <w:rFonts w:ascii="黑体" w:eastAsia="黑体" w:hint="eastAsia"/>
          <w:b/>
          <w:color w:val="2B2B2B"/>
          <w:kern w:val="0"/>
          <w:szCs w:val="21"/>
        </w:rPr>
        <w:t>注：本表数据来源于省财政厅批复的201</w:t>
      </w:r>
      <w:r>
        <w:rPr>
          <w:rFonts w:ascii="黑体" w:eastAsia="黑体" w:hint="eastAsia"/>
          <w:b/>
          <w:color w:val="2B2B2B"/>
          <w:kern w:val="0"/>
          <w:szCs w:val="21"/>
        </w:rPr>
        <w:t>4</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F64BAC" w:rsidRDefault="00F64BAC" w:rsidP="00F64BAC">
      <w:pPr>
        <w:widowControl/>
        <w:jc w:val="center"/>
        <w:rPr>
          <w:rFonts w:ascii="楷体_GB2312" w:eastAsia="楷体_GB2312"/>
          <w:b/>
          <w:color w:val="2B2B2B"/>
          <w:kern w:val="0"/>
          <w:sz w:val="32"/>
          <w:szCs w:val="32"/>
        </w:rPr>
      </w:pPr>
    </w:p>
    <w:p w:rsidR="00F64BAC" w:rsidRPr="00B16553" w:rsidRDefault="00F64BAC" w:rsidP="00F64BAC">
      <w:pPr>
        <w:widowControl/>
        <w:jc w:val="center"/>
        <w:rPr>
          <w:rFonts w:ascii="楷体_GB2312" w:eastAsia="楷体_GB2312"/>
          <w:b/>
          <w:color w:val="2B2B2B"/>
          <w:kern w:val="0"/>
          <w:sz w:val="32"/>
          <w:szCs w:val="32"/>
        </w:rPr>
      </w:pPr>
      <w:r w:rsidRPr="00B16553">
        <w:rPr>
          <w:rFonts w:ascii="楷体_GB2312" w:eastAsia="楷体_GB2312"/>
          <w:b/>
          <w:color w:val="2B2B2B"/>
          <w:kern w:val="0"/>
          <w:sz w:val="32"/>
          <w:szCs w:val="32"/>
        </w:rPr>
        <w:t xml:space="preserve">第三部分　</w:t>
      </w:r>
      <w:r>
        <w:rPr>
          <w:rFonts w:ascii="楷体_GB2312" w:eastAsia="楷体_GB2312" w:hint="eastAsia"/>
          <w:b/>
          <w:color w:val="2B2B2B"/>
          <w:kern w:val="0"/>
          <w:sz w:val="32"/>
          <w:szCs w:val="32"/>
        </w:rPr>
        <w:t>全省工商系统</w:t>
      </w:r>
      <w:r w:rsidRPr="00B16553">
        <w:rPr>
          <w:rFonts w:ascii="楷体_GB2312" w:eastAsia="楷体_GB2312"/>
          <w:b/>
          <w:color w:val="2B2B2B"/>
          <w:kern w:val="0"/>
          <w:sz w:val="32"/>
          <w:szCs w:val="32"/>
        </w:rPr>
        <w:t>201</w:t>
      </w:r>
      <w:r>
        <w:rPr>
          <w:rFonts w:ascii="楷体_GB2312" w:eastAsia="楷体_GB2312" w:hint="eastAsia"/>
          <w:b/>
          <w:color w:val="2B2B2B"/>
          <w:kern w:val="0"/>
          <w:sz w:val="32"/>
          <w:szCs w:val="32"/>
        </w:rPr>
        <w:t>4</w:t>
      </w:r>
      <w:r w:rsidRPr="00B16553">
        <w:rPr>
          <w:rFonts w:ascii="楷体_GB2312" w:eastAsia="楷体_GB2312"/>
          <w:b/>
          <w:color w:val="2B2B2B"/>
          <w:kern w:val="0"/>
          <w:sz w:val="32"/>
          <w:szCs w:val="32"/>
        </w:rPr>
        <w:t>年部门</w:t>
      </w:r>
    </w:p>
    <w:p w:rsidR="00F64BAC" w:rsidRPr="00B16553" w:rsidRDefault="00F64BAC" w:rsidP="00F64BAC">
      <w:pPr>
        <w:widowControl/>
        <w:jc w:val="center"/>
        <w:rPr>
          <w:rFonts w:ascii="楷体_GB2312" w:eastAsia="楷体_GB2312"/>
          <w:b/>
          <w:color w:val="2B2B2B"/>
          <w:kern w:val="0"/>
          <w:sz w:val="32"/>
          <w:szCs w:val="32"/>
        </w:rPr>
      </w:pPr>
      <w:r w:rsidRPr="00B16553">
        <w:rPr>
          <w:rFonts w:ascii="楷体_GB2312" w:eastAsia="楷体_GB2312"/>
          <w:b/>
          <w:color w:val="2B2B2B"/>
          <w:kern w:val="0"/>
          <w:sz w:val="32"/>
          <w:szCs w:val="32"/>
        </w:rPr>
        <w:t>预算安排情况说明</w:t>
      </w:r>
    </w:p>
    <w:p w:rsidR="00F64BAC" w:rsidRDefault="00F64BAC" w:rsidP="00F64BAC">
      <w:pPr>
        <w:widowControl/>
        <w:ind w:firstLineChars="196" w:firstLine="630"/>
        <w:rPr>
          <w:rFonts w:ascii="楷体_GB2312" w:eastAsia="楷体_GB2312"/>
          <w:b/>
          <w:color w:val="2B2B2B"/>
          <w:kern w:val="0"/>
          <w:sz w:val="32"/>
          <w:szCs w:val="32"/>
        </w:rPr>
      </w:pPr>
      <w:r w:rsidRPr="00B16553">
        <w:rPr>
          <w:rFonts w:ascii="楷体_GB2312" w:eastAsia="楷体_GB2312"/>
          <w:b/>
          <w:color w:val="2B2B2B"/>
          <w:kern w:val="0"/>
          <w:sz w:val="32"/>
          <w:szCs w:val="32"/>
        </w:rPr>
        <w:t>一、关于公共预算收支总表说明</w:t>
      </w:r>
    </w:p>
    <w:p w:rsidR="00F64BAC" w:rsidRPr="00AF3572" w:rsidRDefault="00F64BAC" w:rsidP="00165207">
      <w:pPr>
        <w:ind w:firstLineChars="200" w:firstLine="640"/>
        <w:rPr>
          <w:rFonts w:ascii="宋体" w:hAnsi="宋体" w:cs="宋体"/>
          <w:kern w:val="0"/>
          <w:sz w:val="24"/>
        </w:rPr>
      </w:pPr>
      <w:r>
        <w:rPr>
          <w:rFonts w:eastAsia="仿宋_GB2312"/>
          <w:color w:val="2B2B2B"/>
          <w:kern w:val="0"/>
          <w:sz w:val="32"/>
          <w:szCs w:val="32"/>
        </w:rPr>
        <w:t>全省工商系统</w:t>
      </w:r>
      <w:r w:rsidRPr="00F9304C">
        <w:rPr>
          <w:rFonts w:eastAsia="仿宋_GB2312"/>
          <w:color w:val="2B2B2B"/>
          <w:kern w:val="0"/>
          <w:sz w:val="32"/>
          <w:szCs w:val="32"/>
        </w:rPr>
        <w:t>201</w:t>
      </w:r>
      <w:r>
        <w:rPr>
          <w:rFonts w:eastAsia="仿宋_GB2312" w:hint="eastAsia"/>
          <w:color w:val="2B2B2B"/>
          <w:kern w:val="0"/>
          <w:sz w:val="32"/>
          <w:szCs w:val="32"/>
        </w:rPr>
        <w:t>4</w:t>
      </w:r>
      <w:r w:rsidRPr="00F9304C">
        <w:rPr>
          <w:rFonts w:eastAsia="仿宋_GB2312"/>
          <w:color w:val="2B2B2B"/>
          <w:kern w:val="0"/>
          <w:sz w:val="32"/>
          <w:szCs w:val="32"/>
        </w:rPr>
        <w:t>收支总预算</w:t>
      </w:r>
      <w:r w:rsidRPr="00D95398">
        <w:rPr>
          <w:rFonts w:eastAsia="仿宋_GB2312" w:hint="eastAsia"/>
          <w:color w:val="2B2B2B"/>
          <w:kern w:val="0"/>
          <w:sz w:val="32"/>
          <w:szCs w:val="32"/>
        </w:rPr>
        <w:t>119,916.85</w:t>
      </w:r>
      <w:r w:rsidRPr="00F9304C">
        <w:rPr>
          <w:rFonts w:eastAsia="仿宋_GB2312"/>
          <w:color w:val="2B2B2B"/>
          <w:kern w:val="0"/>
          <w:sz w:val="32"/>
          <w:szCs w:val="32"/>
        </w:rPr>
        <w:t>万元</w:t>
      </w:r>
      <w:r>
        <w:rPr>
          <w:rFonts w:eastAsia="仿宋_GB2312" w:hint="eastAsia"/>
          <w:color w:val="2B2B2B"/>
          <w:kern w:val="0"/>
          <w:sz w:val="32"/>
          <w:szCs w:val="32"/>
        </w:rPr>
        <w:t>。</w:t>
      </w:r>
      <w:r w:rsidRPr="00BC083B">
        <w:rPr>
          <w:rFonts w:eastAsia="仿宋_GB2312" w:hint="eastAsia"/>
          <w:color w:val="2B2B2B"/>
          <w:kern w:val="0"/>
          <w:sz w:val="32"/>
          <w:szCs w:val="32"/>
        </w:rPr>
        <w:t>其中：</w:t>
      </w:r>
      <w:r>
        <w:rPr>
          <w:rFonts w:eastAsia="仿宋_GB2312" w:hint="eastAsia"/>
          <w:color w:val="2B2B2B"/>
          <w:kern w:val="0"/>
          <w:sz w:val="32"/>
          <w:szCs w:val="32"/>
        </w:rPr>
        <w:t>经费拨款</w:t>
      </w:r>
      <w:r w:rsidRPr="00AF3572">
        <w:rPr>
          <w:rFonts w:eastAsia="仿宋_GB2312" w:hint="eastAsia"/>
          <w:color w:val="2B2B2B"/>
          <w:kern w:val="0"/>
          <w:sz w:val="32"/>
          <w:szCs w:val="32"/>
        </w:rPr>
        <w:t>119,833.15</w:t>
      </w:r>
      <w:r w:rsidRPr="00BC083B">
        <w:rPr>
          <w:rFonts w:eastAsia="仿宋_GB2312" w:hint="eastAsia"/>
          <w:color w:val="2B2B2B"/>
          <w:kern w:val="0"/>
          <w:sz w:val="32"/>
          <w:szCs w:val="32"/>
        </w:rPr>
        <w:t>万元，占</w:t>
      </w:r>
      <w:r>
        <w:rPr>
          <w:rFonts w:eastAsia="仿宋_GB2312" w:hint="eastAsia"/>
          <w:color w:val="2B2B2B"/>
          <w:kern w:val="0"/>
          <w:sz w:val="32"/>
          <w:szCs w:val="32"/>
        </w:rPr>
        <w:t>99.93</w:t>
      </w:r>
      <w:r w:rsidRPr="00BC083B">
        <w:rPr>
          <w:rFonts w:eastAsia="仿宋_GB2312" w:hint="eastAsia"/>
          <w:color w:val="2B2B2B"/>
          <w:kern w:val="0"/>
          <w:sz w:val="32"/>
          <w:szCs w:val="32"/>
        </w:rPr>
        <w:t>%</w:t>
      </w:r>
      <w:r w:rsidRPr="00BC083B">
        <w:rPr>
          <w:rFonts w:eastAsia="仿宋_GB2312" w:hint="eastAsia"/>
          <w:color w:val="2B2B2B"/>
          <w:kern w:val="0"/>
          <w:sz w:val="32"/>
          <w:szCs w:val="32"/>
        </w:rPr>
        <w:t>；</w:t>
      </w:r>
      <w:r>
        <w:rPr>
          <w:rFonts w:eastAsia="仿宋_GB2312" w:hint="eastAsia"/>
          <w:color w:val="2B2B2B"/>
          <w:kern w:val="0"/>
          <w:sz w:val="32"/>
          <w:szCs w:val="32"/>
        </w:rPr>
        <w:t>其他收入</w:t>
      </w:r>
      <w:r w:rsidRPr="00AF3572">
        <w:rPr>
          <w:rFonts w:eastAsia="仿宋_GB2312"/>
          <w:color w:val="2B2B2B"/>
          <w:kern w:val="0"/>
          <w:sz w:val="32"/>
          <w:szCs w:val="32"/>
        </w:rPr>
        <w:t>83.7</w:t>
      </w:r>
      <w:r>
        <w:rPr>
          <w:rFonts w:eastAsia="仿宋_GB2312" w:hint="eastAsia"/>
          <w:color w:val="2B2B2B"/>
          <w:kern w:val="0"/>
          <w:sz w:val="32"/>
          <w:szCs w:val="32"/>
        </w:rPr>
        <w:t>0</w:t>
      </w:r>
      <w:r>
        <w:rPr>
          <w:rFonts w:eastAsia="仿宋_GB2312" w:hint="eastAsia"/>
          <w:color w:val="2B2B2B"/>
          <w:kern w:val="0"/>
          <w:sz w:val="32"/>
          <w:szCs w:val="32"/>
        </w:rPr>
        <w:t>万元，占</w:t>
      </w:r>
      <w:r w:rsidRPr="00AF3572">
        <w:rPr>
          <w:rFonts w:eastAsia="仿宋_GB2312" w:hint="eastAsia"/>
          <w:color w:val="2B2B2B"/>
          <w:kern w:val="0"/>
          <w:sz w:val="32"/>
          <w:szCs w:val="32"/>
        </w:rPr>
        <w:t>0.07%</w:t>
      </w:r>
      <w:r>
        <w:rPr>
          <w:rFonts w:eastAsia="仿宋_GB2312" w:hint="eastAsia"/>
          <w:color w:val="2B2B2B"/>
          <w:kern w:val="0"/>
          <w:sz w:val="32"/>
          <w:szCs w:val="32"/>
        </w:rPr>
        <w:t>%</w:t>
      </w:r>
      <w:r w:rsidRPr="00BC083B">
        <w:rPr>
          <w:rFonts w:eastAsia="仿宋_GB2312" w:hint="eastAsia"/>
          <w:color w:val="2B2B2B"/>
          <w:kern w:val="0"/>
          <w:sz w:val="32"/>
          <w:szCs w:val="32"/>
        </w:rPr>
        <w:t>。</w:t>
      </w:r>
    </w:p>
    <w:p w:rsidR="00F64BAC" w:rsidRDefault="00F64BAC" w:rsidP="00F64BAC">
      <w:pPr>
        <w:widowControl/>
        <w:ind w:firstLineChars="196" w:firstLine="630"/>
      </w:pPr>
      <w:r>
        <w:rPr>
          <w:rFonts w:ascii="楷体_GB2312" w:eastAsia="楷体_GB2312" w:hint="eastAsia"/>
          <w:b/>
          <w:noProof/>
          <w:color w:val="2B2B2B"/>
          <w:kern w:val="0"/>
          <w:sz w:val="32"/>
          <w:szCs w:val="32"/>
        </w:rPr>
        <w:drawing>
          <wp:anchor distT="0" distB="0" distL="114300" distR="114300" simplePos="0" relativeHeight="251660288" behindDoc="0" locked="0" layoutInCell="1" allowOverlap="1">
            <wp:simplePos x="0" y="0"/>
            <wp:positionH relativeFrom="column">
              <wp:posOffset>571500</wp:posOffset>
            </wp:positionH>
            <wp:positionV relativeFrom="paragraph">
              <wp:posOffset>0</wp:posOffset>
            </wp:positionV>
            <wp:extent cx="4363085" cy="1847215"/>
            <wp:effectExtent l="19050" t="0" r="0" b="0"/>
            <wp:wrapNone/>
            <wp:docPr id="46" name="对象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64BAC" w:rsidRDefault="00F64BAC" w:rsidP="00F64BAC">
      <w:pPr>
        <w:widowControl/>
        <w:ind w:firstLineChars="196" w:firstLine="412"/>
      </w:pPr>
    </w:p>
    <w:p w:rsidR="00F64BAC" w:rsidRDefault="00F64BAC" w:rsidP="00F64BAC">
      <w:pPr>
        <w:widowControl/>
        <w:ind w:firstLineChars="196" w:firstLine="412"/>
      </w:pPr>
    </w:p>
    <w:p w:rsidR="00F64BAC" w:rsidRDefault="00F64BAC" w:rsidP="00F64BAC">
      <w:pPr>
        <w:widowControl/>
        <w:ind w:firstLineChars="196" w:firstLine="412"/>
      </w:pPr>
    </w:p>
    <w:p w:rsidR="00F64BAC" w:rsidRPr="00582477" w:rsidRDefault="00F64BAC" w:rsidP="00F64BAC">
      <w:pPr>
        <w:widowControl/>
        <w:ind w:firstLineChars="196" w:firstLine="630"/>
        <w:rPr>
          <w:rFonts w:ascii="楷体_GB2312" w:eastAsia="楷体_GB2312"/>
          <w:b/>
          <w:color w:val="2B2B2B"/>
          <w:kern w:val="0"/>
          <w:sz w:val="32"/>
          <w:szCs w:val="32"/>
        </w:rPr>
      </w:pPr>
    </w:p>
    <w:p w:rsidR="00F64BAC" w:rsidRDefault="00F64BAC" w:rsidP="00A91F6F">
      <w:pPr>
        <w:widowControl/>
        <w:rPr>
          <w:rFonts w:eastAsia="仿宋_GB2312"/>
          <w:color w:val="2B2B2B"/>
          <w:kern w:val="0"/>
          <w:sz w:val="32"/>
          <w:szCs w:val="32"/>
        </w:rPr>
      </w:pPr>
    </w:p>
    <w:p w:rsidR="00F64BAC" w:rsidRPr="004572A3" w:rsidRDefault="00F64BAC" w:rsidP="004C2B1C">
      <w:pPr>
        <w:ind w:firstLineChars="200" w:firstLine="640"/>
        <w:rPr>
          <w:rFonts w:ascii="宋体" w:hAnsi="宋体" w:cs="宋体"/>
          <w:kern w:val="0"/>
          <w:sz w:val="24"/>
        </w:rPr>
      </w:pPr>
      <w:r w:rsidRPr="007409DD">
        <w:rPr>
          <w:rFonts w:eastAsia="仿宋_GB2312" w:hint="eastAsia"/>
          <w:color w:val="2B2B2B"/>
          <w:kern w:val="0"/>
          <w:sz w:val="32"/>
          <w:szCs w:val="32"/>
        </w:rPr>
        <w:lastRenderedPageBreak/>
        <w:t>全省工商系统</w:t>
      </w:r>
      <w:r w:rsidRPr="007409DD">
        <w:rPr>
          <w:rFonts w:eastAsia="仿宋_GB2312" w:hint="eastAsia"/>
          <w:color w:val="2B2B2B"/>
          <w:kern w:val="0"/>
          <w:sz w:val="32"/>
          <w:szCs w:val="32"/>
        </w:rPr>
        <w:t>201</w:t>
      </w:r>
      <w:r>
        <w:rPr>
          <w:rFonts w:eastAsia="仿宋_GB2312" w:hint="eastAsia"/>
          <w:color w:val="2B2B2B"/>
          <w:kern w:val="0"/>
          <w:sz w:val="32"/>
          <w:szCs w:val="32"/>
        </w:rPr>
        <w:t>4</w:t>
      </w:r>
      <w:r w:rsidRPr="007409DD">
        <w:rPr>
          <w:rFonts w:eastAsia="仿宋_GB2312" w:hint="eastAsia"/>
          <w:color w:val="2B2B2B"/>
          <w:kern w:val="0"/>
          <w:sz w:val="32"/>
          <w:szCs w:val="32"/>
        </w:rPr>
        <w:t>年公共预算支出</w:t>
      </w:r>
      <w:r w:rsidRPr="00D95398">
        <w:rPr>
          <w:rFonts w:eastAsia="仿宋_GB2312" w:hint="eastAsia"/>
          <w:color w:val="2B2B2B"/>
          <w:kern w:val="0"/>
          <w:sz w:val="32"/>
          <w:szCs w:val="32"/>
        </w:rPr>
        <w:t>119,916.85</w:t>
      </w:r>
      <w:r w:rsidRPr="00F9304C">
        <w:rPr>
          <w:rFonts w:eastAsia="仿宋_GB2312"/>
          <w:color w:val="2B2B2B"/>
          <w:kern w:val="0"/>
          <w:sz w:val="32"/>
          <w:szCs w:val="32"/>
        </w:rPr>
        <w:t>万元</w:t>
      </w:r>
      <w:r w:rsidRPr="007409DD">
        <w:rPr>
          <w:rFonts w:eastAsia="仿宋_GB2312" w:hint="eastAsia"/>
          <w:color w:val="2B2B2B"/>
          <w:kern w:val="0"/>
          <w:sz w:val="32"/>
          <w:szCs w:val="32"/>
        </w:rPr>
        <w:t>，其中：基本支出</w:t>
      </w:r>
      <w:r w:rsidRPr="004572A3">
        <w:rPr>
          <w:rFonts w:eastAsia="仿宋_GB2312" w:hint="eastAsia"/>
          <w:color w:val="2B2B2B"/>
          <w:kern w:val="0"/>
          <w:sz w:val="32"/>
          <w:szCs w:val="32"/>
        </w:rPr>
        <w:t>103,464.53</w:t>
      </w:r>
      <w:r w:rsidRPr="007409DD">
        <w:rPr>
          <w:rFonts w:eastAsia="仿宋_GB2312" w:hint="eastAsia"/>
          <w:color w:val="2B2B2B"/>
          <w:kern w:val="0"/>
          <w:sz w:val="32"/>
          <w:szCs w:val="32"/>
        </w:rPr>
        <w:t>万元，占</w:t>
      </w:r>
      <w:r w:rsidRPr="007409DD">
        <w:rPr>
          <w:rFonts w:eastAsia="仿宋_GB2312" w:hint="eastAsia"/>
          <w:color w:val="2B2B2B"/>
          <w:kern w:val="0"/>
          <w:sz w:val="32"/>
          <w:szCs w:val="32"/>
        </w:rPr>
        <w:t>8</w:t>
      </w:r>
      <w:r>
        <w:rPr>
          <w:rFonts w:eastAsia="仿宋_GB2312" w:hint="eastAsia"/>
          <w:color w:val="2B2B2B"/>
          <w:kern w:val="0"/>
          <w:sz w:val="32"/>
          <w:szCs w:val="32"/>
        </w:rPr>
        <w:t>6.28</w:t>
      </w:r>
      <w:r w:rsidRPr="007409DD">
        <w:rPr>
          <w:rFonts w:eastAsia="仿宋_GB2312" w:hint="eastAsia"/>
          <w:color w:val="2B2B2B"/>
          <w:kern w:val="0"/>
          <w:sz w:val="32"/>
          <w:szCs w:val="32"/>
        </w:rPr>
        <w:t>%</w:t>
      </w:r>
      <w:r w:rsidRPr="007409DD">
        <w:rPr>
          <w:rFonts w:eastAsia="仿宋_GB2312" w:hint="eastAsia"/>
          <w:color w:val="2B2B2B"/>
          <w:kern w:val="0"/>
          <w:sz w:val="32"/>
          <w:szCs w:val="32"/>
        </w:rPr>
        <w:t>；项目支出</w:t>
      </w:r>
      <w:r w:rsidRPr="007409DD">
        <w:rPr>
          <w:rFonts w:eastAsia="仿宋_GB2312" w:hint="eastAsia"/>
          <w:color w:val="2B2B2B"/>
          <w:kern w:val="0"/>
          <w:sz w:val="32"/>
          <w:szCs w:val="32"/>
        </w:rPr>
        <w:t xml:space="preserve"> </w:t>
      </w:r>
      <w:r w:rsidRPr="004572A3">
        <w:rPr>
          <w:rFonts w:eastAsia="仿宋_GB2312" w:hint="eastAsia"/>
          <w:color w:val="2B2B2B"/>
          <w:kern w:val="0"/>
          <w:sz w:val="32"/>
          <w:szCs w:val="32"/>
        </w:rPr>
        <w:t xml:space="preserve">16,452.32 </w:t>
      </w:r>
      <w:r w:rsidRPr="007409DD">
        <w:rPr>
          <w:rFonts w:eastAsia="仿宋_GB2312" w:hint="eastAsia"/>
          <w:color w:val="2B2B2B"/>
          <w:kern w:val="0"/>
          <w:sz w:val="32"/>
          <w:szCs w:val="32"/>
        </w:rPr>
        <w:t>万元，占</w:t>
      </w:r>
      <w:r>
        <w:rPr>
          <w:rFonts w:eastAsia="仿宋_GB2312" w:hint="eastAsia"/>
          <w:color w:val="2B2B2B"/>
          <w:kern w:val="0"/>
          <w:sz w:val="32"/>
          <w:szCs w:val="32"/>
        </w:rPr>
        <w:t>13.72</w:t>
      </w:r>
      <w:r w:rsidRPr="007409DD">
        <w:rPr>
          <w:rFonts w:eastAsia="仿宋_GB2312" w:hint="eastAsia"/>
          <w:color w:val="2B2B2B"/>
          <w:kern w:val="0"/>
          <w:sz w:val="32"/>
          <w:szCs w:val="32"/>
        </w:rPr>
        <w:t>%</w:t>
      </w:r>
      <w:r w:rsidRPr="007409DD">
        <w:rPr>
          <w:rFonts w:eastAsia="仿宋_GB2312" w:hint="eastAsia"/>
          <w:color w:val="2B2B2B"/>
          <w:kern w:val="0"/>
          <w:sz w:val="32"/>
          <w:szCs w:val="32"/>
        </w:rPr>
        <w:t>。</w:t>
      </w:r>
    </w:p>
    <w:p w:rsidR="00F64BAC" w:rsidRDefault="008B501B" w:rsidP="008B501B">
      <w:pPr>
        <w:widowControl/>
        <w:ind w:firstLineChars="196" w:firstLine="630"/>
        <w:rPr>
          <w:rFonts w:ascii="楷体_GB2312" w:eastAsia="楷体_GB2312"/>
          <w:b/>
          <w:color w:val="2B2B2B"/>
          <w:kern w:val="0"/>
          <w:sz w:val="32"/>
          <w:szCs w:val="32"/>
        </w:rPr>
      </w:pPr>
      <w:r>
        <w:rPr>
          <w:rFonts w:ascii="楷体_GB2312" w:eastAsia="楷体_GB2312" w:hint="eastAsia"/>
          <w:b/>
          <w:noProof/>
          <w:color w:val="2B2B2B"/>
          <w:kern w:val="0"/>
          <w:sz w:val="32"/>
          <w:szCs w:val="32"/>
        </w:rPr>
        <w:drawing>
          <wp:anchor distT="0" distB="0" distL="114300" distR="114300" simplePos="0" relativeHeight="251661312" behindDoc="0" locked="0" layoutInCell="1" allowOverlap="1">
            <wp:simplePos x="0" y="0"/>
            <wp:positionH relativeFrom="column">
              <wp:posOffset>409575</wp:posOffset>
            </wp:positionH>
            <wp:positionV relativeFrom="paragraph">
              <wp:posOffset>43815</wp:posOffset>
            </wp:positionV>
            <wp:extent cx="4201795" cy="1933575"/>
            <wp:effectExtent l="19050" t="0" r="8255" b="0"/>
            <wp:wrapNone/>
            <wp:docPr id="47" name="对象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64BAC" w:rsidRDefault="00F64BAC" w:rsidP="00F64BAC">
      <w:pPr>
        <w:widowControl/>
        <w:ind w:firstLineChars="196" w:firstLine="630"/>
        <w:rPr>
          <w:rFonts w:ascii="楷体_GB2312" w:eastAsia="楷体_GB2312"/>
          <w:b/>
          <w:color w:val="2B2B2B"/>
          <w:kern w:val="0"/>
          <w:sz w:val="32"/>
          <w:szCs w:val="32"/>
        </w:rPr>
      </w:pPr>
    </w:p>
    <w:p w:rsidR="00F64BAC" w:rsidRDefault="00F64BAC" w:rsidP="00F64BAC">
      <w:pPr>
        <w:widowControl/>
        <w:ind w:firstLineChars="196" w:firstLine="630"/>
        <w:rPr>
          <w:rFonts w:ascii="楷体_GB2312" w:eastAsia="楷体_GB2312"/>
          <w:b/>
          <w:color w:val="2B2B2B"/>
          <w:kern w:val="0"/>
          <w:sz w:val="32"/>
          <w:szCs w:val="32"/>
        </w:rPr>
      </w:pPr>
    </w:p>
    <w:p w:rsidR="00F64BAC" w:rsidRPr="00B16553" w:rsidRDefault="00F64BAC" w:rsidP="00F64BAC">
      <w:pPr>
        <w:widowControl/>
        <w:ind w:firstLineChars="196" w:firstLine="630"/>
        <w:rPr>
          <w:rFonts w:ascii="楷体_GB2312" w:eastAsia="楷体_GB2312"/>
          <w:b/>
          <w:color w:val="2B2B2B"/>
          <w:kern w:val="0"/>
          <w:sz w:val="32"/>
          <w:szCs w:val="32"/>
        </w:rPr>
      </w:pPr>
      <w:r w:rsidRPr="00B16553">
        <w:rPr>
          <w:rFonts w:ascii="楷体_GB2312" w:eastAsia="楷体_GB2312"/>
          <w:b/>
          <w:color w:val="2B2B2B"/>
          <w:kern w:val="0"/>
          <w:sz w:val="32"/>
          <w:szCs w:val="32"/>
        </w:rPr>
        <w:t>二、关于公共预算</w:t>
      </w:r>
      <w:r>
        <w:rPr>
          <w:rFonts w:ascii="楷体_GB2312" w:eastAsia="楷体_GB2312" w:hint="eastAsia"/>
          <w:b/>
          <w:color w:val="2B2B2B"/>
          <w:kern w:val="0"/>
          <w:sz w:val="32"/>
          <w:szCs w:val="32"/>
        </w:rPr>
        <w:t>财政拨款支出</w:t>
      </w:r>
      <w:r w:rsidRPr="00B16553">
        <w:rPr>
          <w:rFonts w:ascii="楷体_GB2312" w:eastAsia="楷体_GB2312"/>
          <w:b/>
          <w:color w:val="2B2B2B"/>
          <w:kern w:val="0"/>
          <w:sz w:val="32"/>
          <w:szCs w:val="32"/>
        </w:rPr>
        <w:t>表说明</w:t>
      </w:r>
    </w:p>
    <w:p w:rsidR="000655F4" w:rsidRPr="00BE1A2C" w:rsidRDefault="00F64BAC" w:rsidP="00BE1A2C">
      <w:pPr>
        <w:ind w:firstLineChars="200" w:firstLine="640"/>
        <w:rPr>
          <w:rFonts w:eastAsia="仿宋_GB2312"/>
          <w:sz w:val="32"/>
        </w:rPr>
      </w:pPr>
      <w:r>
        <w:rPr>
          <w:rFonts w:eastAsia="仿宋_GB2312"/>
          <w:sz w:val="32"/>
        </w:rPr>
        <w:t>201</w:t>
      </w:r>
      <w:r>
        <w:rPr>
          <w:rFonts w:eastAsia="仿宋_GB2312" w:hint="eastAsia"/>
          <w:sz w:val="32"/>
        </w:rPr>
        <w:t>4</w:t>
      </w:r>
      <w:r>
        <w:rPr>
          <w:rFonts w:eastAsia="仿宋_GB2312" w:hint="eastAsia"/>
          <w:sz w:val="32"/>
        </w:rPr>
        <w:t>年，公共预算财政拨款</w:t>
      </w:r>
      <w:r w:rsidRPr="00D95398">
        <w:rPr>
          <w:rFonts w:eastAsia="仿宋_GB2312" w:hint="eastAsia"/>
          <w:color w:val="2B2B2B"/>
          <w:kern w:val="0"/>
          <w:sz w:val="32"/>
          <w:szCs w:val="32"/>
        </w:rPr>
        <w:t>119,916.85</w:t>
      </w:r>
      <w:r>
        <w:rPr>
          <w:rFonts w:eastAsia="仿宋_GB2312" w:hint="eastAsia"/>
          <w:sz w:val="32"/>
        </w:rPr>
        <w:t>万元。</w:t>
      </w:r>
    </w:p>
    <w:p w:rsidR="000655F4" w:rsidRPr="00B16553" w:rsidRDefault="000655F4" w:rsidP="000655F4">
      <w:pPr>
        <w:widowControl/>
        <w:ind w:firstLineChars="196" w:firstLine="630"/>
        <w:rPr>
          <w:rFonts w:ascii="楷体_GB2312" w:eastAsia="楷体_GB2312"/>
          <w:b/>
          <w:color w:val="2B2B2B"/>
          <w:kern w:val="0"/>
          <w:sz w:val="32"/>
          <w:szCs w:val="32"/>
        </w:rPr>
      </w:pPr>
      <w:r w:rsidRPr="00B16553">
        <w:rPr>
          <w:rFonts w:ascii="楷体_GB2312" w:eastAsia="楷体_GB2312"/>
          <w:b/>
          <w:color w:val="2B2B2B"/>
          <w:kern w:val="0"/>
          <w:sz w:val="32"/>
          <w:szCs w:val="32"/>
        </w:rPr>
        <w:t>二、关于公共预算</w:t>
      </w:r>
      <w:r>
        <w:rPr>
          <w:rFonts w:ascii="楷体_GB2312" w:eastAsia="楷体_GB2312" w:hint="eastAsia"/>
          <w:b/>
          <w:color w:val="2B2B2B"/>
          <w:kern w:val="0"/>
          <w:sz w:val="32"/>
          <w:szCs w:val="32"/>
        </w:rPr>
        <w:t>财政拨款支出</w:t>
      </w:r>
      <w:r w:rsidRPr="00B16553">
        <w:rPr>
          <w:rFonts w:ascii="楷体_GB2312" w:eastAsia="楷体_GB2312"/>
          <w:b/>
          <w:color w:val="2B2B2B"/>
          <w:kern w:val="0"/>
          <w:sz w:val="32"/>
          <w:szCs w:val="32"/>
        </w:rPr>
        <w:t>表说明</w:t>
      </w:r>
    </w:p>
    <w:p w:rsidR="00F64BAC" w:rsidRPr="000655F4" w:rsidRDefault="000655F4" w:rsidP="00BE1A2C">
      <w:pPr>
        <w:ind w:firstLineChars="200" w:firstLine="640"/>
        <w:rPr>
          <w:rFonts w:eastAsia="仿宋_GB2312"/>
          <w:sz w:val="32"/>
        </w:rPr>
      </w:pPr>
      <w:r>
        <w:rPr>
          <w:rFonts w:eastAsia="仿宋_GB2312"/>
          <w:sz w:val="32"/>
        </w:rPr>
        <w:t>201</w:t>
      </w:r>
      <w:r>
        <w:rPr>
          <w:rFonts w:eastAsia="仿宋_GB2312" w:hint="eastAsia"/>
          <w:sz w:val="32"/>
        </w:rPr>
        <w:t>4</w:t>
      </w:r>
      <w:r>
        <w:rPr>
          <w:rFonts w:eastAsia="仿宋_GB2312" w:hint="eastAsia"/>
          <w:sz w:val="32"/>
        </w:rPr>
        <w:t>年，公共预算财政拨款</w:t>
      </w:r>
      <w:r>
        <w:rPr>
          <w:rFonts w:eastAsia="仿宋_GB2312" w:hint="eastAsia"/>
          <w:sz w:val="32"/>
        </w:rPr>
        <w:t>119</w:t>
      </w:r>
      <w:r w:rsidR="00B266CA">
        <w:rPr>
          <w:rFonts w:eastAsia="仿宋_GB2312" w:hint="eastAsia"/>
          <w:sz w:val="32"/>
        </w:rPr>
        <w:t>，</w:t>
      </w:r>
      <w:r>
        <w:rPr>
          <w:rFonts w:eastAsia="仿宋_GB2312" w:hint="eastAsia"/>
          <w:sz w:val="32"/>
        </w:rPr>
        <w:t>916.85</w:t>
      </w:r>
      <w:r>
        <w:rPr>
          <w:rFonts w:eastAsia="仿宋_GB2312" w:hint="eastAsia"/>
          <w:sz w:val="32"/>
        </w:rPr>
        <w:t>万元。</w:t>
      </w:r>
      <w:r w:rsidR="00F64BAC">
        <w:rPr>
          <w:rFonts w:eastAsia="仿宋_GB2312" w:hint="eastAsia"/>
          <w:sz w:val="32"/>
        </w:rPr>
        <w:t>其中：工商行政管理事务支出</w:t>
      </w:r>
      <w:r w:rsidR="00F64BAC" w:rsidRPr="00693FCF">
        <w:rPr>
          <w:rFonts w:eastAsia="仿宋_GB2312"/>
          <w:sz w:val="32"/>
        </w:rPr>
        <w:t>82</w:t>
      </w:r>
      <w:r w:rsidR="00F64BAC">
        <w:rPr>
          <w:rFonts w:eastAsia="仿宋_GB2312" w:hint="eastAsia"/>
          <w:sz w:val="32"/>
        </w:rPr>
        <w:t>,</w:t>
      </w:r>
      <w:r w:rsidR="00F64BAC" w:rsidRPr="00693FCF">
        <w:rPr>
          <w:rFonts w:eastAsia="仿宋_GB2312"/>
          <w:sz w:val="32"/>
        </w:rPr>
        <w:t>596.79</w:t>
      </w:r>
      <w:r w:rsidR="00F64BAC">
        <w:rPr>
          <w:rFonts w:eastAsia="仿宋_GB2312" w:hint="eastAsia"/>
          <w:sz w:val="32"/>
        </w:rPr>
        <w:t>万元，占</w:t>
      </w:r>
      <w:r w:rsidR="00F64BAC" w:rsidRPr="00664B46">
        <w:rPr>
          <w:rFonts w:eastAsia="仿宋_GB2312" w:hint="eastAsia"/>
          <w:sz w:val="32"/>
        </w:rPr>
        <w:t>6</w:t>
      </w:r>
      <w:r w:rsidR="00F64BAC">
        <w:rPr>
          <w:rFonts w:eastAsia="仿宋_GB2312" w:hint="eastAsia"/>
          <w:sz w:val="32"/>
        </w:rPr>
        <w:t>8.88</w:t>
      </w:r>
      <w:r w:rsidR="00F64BAC" w:rsidRPr="00664B46">
        <w:rPr>
          <w:rFonts w:eastAsia="仿宋_GB2312" w:hint="eastAsia"/>
          <w:sz w:val="32"/>
        </w:rPr>
        <w:t>%</w:t>
      </w:r>
      <w:r w:rsidR="00F64BAC">
        <w:rPr>
          <w:rFonts w:eastAsia="仿宋_GB2312" w:hint="eastAsia"/>
          <w:sz w:val="32"/>
        </w:rPr>
        <w:t>；教育进修及培训支出</w:t>
      </w:r>
      <w:r w:rsidR="00F64BAC" w:rsidRPr="00693FCF">
        <w:rPr>
          <w:rFonts w:eastAsia="仿宋_GB2312" w:hint="eastAsia"/>
          <w:sz w:val="32"/>
        </w:rPr>
        <w:t>494.54</w:t>
      </w:r>
      <w:r w:rsidR="00F64BAC">
        <w:rPr>
          <w:rFonts w:eastAsia="仿宋_GB2312" w:hint="eastAsia"/>
          <w:sz w:val="32"/>
        </w:rPr>
        <w:t>万元，占</w:t>
      </w:r>
      <w:r w:rsidR="00F64BAC" w:rsidRPr="00664B46">
        <w:rPr>
          <w:rFonts w:eastAsia="仿宋_GB2312" w:hint="eastAsia"/>
          <w:sz w:val="32"/>
        </w:rPr>
        <w:t>0.4</w:t>
      </w:r>
      <w:r w:rsidR="00F64BAC">
        <w:rPr>
          <w:rFonts w:eastAsia="仿宋_GB2312" w:hint="eastAsia"/>
          <w:sz w:val="32"/>
        </w:rPr>
        <w:t>1</w:t>
      </w:r>
      <w:r w:rsidR="00F64BAC" w:rsidRPr="00664B46">
        <w:rPr>
          <w:rFonts w:eastAsia="仿宋_GB2312" w:hint="eastAsia"/>
          <w:sz w:val="32"/>
        </w:rPr>
        <w:t>%</w:t>
      </w:r>
      <w:r w:rsidR="00F64BAC">
        <w:rPr>
          <w:rFonts w:eastAsia="仿宋_GB2312" w:hint="eastAsia"/>
          <w:sz w:val="32"/>
        </w:rPr>
        <w:t>；社会保障和就业支出</w:t>
      </w:r>
      <w:r w:rsidR="00F64BAC" w:rsidRPr="00693FCF">
        <w:rPr>
          <w:rFonts w:eastAsia="仿宋_GB2312"/>
          <w:sz w:val="32"/>
        </w:rPr>
        <w:t>16</w:t>
      </w:r>
      <w:r w:rsidR="00F64BAC">
        <w:rPr>
          <w:rFonts w:eastAsia="仿宋_GB2312" w:hint="eastAsia"/>
          <w:sz w:val="32"/>
        </w:rPr>
        <w:t>，</w:t>
      </w:r>
      <w:r w:rsidR="00F64BAC" w:rsidRPr="00693FCF">
        <w:rPr>
          <w:rFonts w:eastAsia="仿宋_GB2312"/>
          <w:sz w:val="32"/>
        </w:rPr>
        <w:t>865.48</w:t>
      </w:r>
      <w:r w:rsidR="00F64BAC">
        <w:rPr>
          <w:rFonts w:eastAsia="仿宋_GB2312" w:hint="eastAsia"/>
          <w:sz w:val="32"/>
        </w:rPr>
        <w:t>万元，占</w:t>
      </w:r>
      <w:r w:rsidR="00F64BAC">
        <w:rPr>
          <w:rFonts w:eastAsia="仿宋_GB2312" w:hint="eastAsia"/>
          <w:sz w:val="32"/>
        </w:rPr>
        <w:t>14.0</w:t>
      </w:r>
      <w:r w:rsidR="00A91F6F">
        <w:rPr>
          <w:rFonts w:eastAsia="仿宋_GB2312" w:hint="eastAsia"/>
          <w:sz w:val="32"/>
        </w:rPr>
        <w:t>6</w:t>
      </w:r>
      <w:r w:rsidR="00F64BAC" w:rsidRPr="00664B46">
        <w:rPr>
          <w:rFonts w:eastAsia="仿宋_GB2312" w:hint="eastAsia"/>
          <w:sz w:val="32"/>
        </w:rPr>
        <w:t>%</w:t>
      </w:r>
      <w:r w:rsidR="00F64BAC">
        <w:rPr>
          <w:rFonts w:eastAsia="仿宋_GB2312" w:hint="eastAsia"/>
          <w:sz w:val="32"/>
        </w:rPr>
        <w:t>；医疗卫生支出</w:t>
      </w:r>
      <w:r w:rsidR="00F64BAC" w:rsidRPr="00693FCF">
        <w:rPr>
          <w:rFonts w:eastAsia="仿宋_GB2312"/>
          <w:sz w:val="32"/>
        </w:rPr>
        <w:t>5</w:t>
      </w:r>
      <w:r w:rsidR="00F64BAC">
        <w:rPr>
          <w:rFonts w:eastAsia="仿宋_GB2312" w:hint="eastAsia"/>
          <w:sz w:val="32"/>
        </w:rPr>
        <w:t>，</w:t>
      </w:r>
      <w:r w:rsidR="00F64BAC" w:rsidRPr="00693FCF">
        <w:rPr>
          <w:rFonts w:eastAsia="仿宋_GB2312"/>
          <w:sz w:val="32"/>
        </w:rPr>
        <w:t>156.8</w:t>
      </w:r>
      <w:r w:rsidR="00F64BAC">
        <w:rPr>
          <w:rFonts w:eastAsia="仿宋_GB2312" w:hint="eastAsia"/>
          <w:sz w:val="32"/>
        </w:rPr>
        <w:t>万元，占</w:t>
      </w:r>
      <w:r w:rsidR="00F64BAC" w:rsidRPr="00664B46">
        <w:rPr>
          <w:rFonts w:eastAsia="仿宋_GB2312" w:hint="eastAsia"/>
          <w:sz w:val="32"/>
        </w:rPr>
        <w:t>4.</w:t>
      </w:r>
      <w:r w:rsidR="00F64BAC">
        <w:rPr>
          <w:rFonts w:eastAsia="仿宋_GB2312" w:hint="eastAsia"/>
          <w:sz w:val="32"/>
        </w:rPr>
        <w:t>3</w:t>
      </w:r>
      <w:r w:rsidR="00A91F6F">
        <w:rPr>
          <w:rFonts w:eastAsia="仿宋_GB2312" w:hint="eastAsia"/>
          <w:sz w:val="32"/>
        </w:rPr>
        <w:t>0</w:t>
      </w:r>
      <w:r w:rsidR="00F64BAC" w:rsidRPr="00664B46">
        <w:rPr>
          <w:rFonts w:eastAsia="仿宋_GB2312" w:hint="eastAsia"/>
          <w:sz w:val="32"/>
        </w:rPr>
        <w:t>%</w:t>
      </w:r>
      <w:r w:rsidR="00F64BAC">
        <w:rPr>
          <w:rFonts w:eastAsia="仿宋_GB2312" w:hint="eastAsia"/>
          <w:sz w:val="32"/>
        </w:rPr>
        <w:t>；住房保障支出</w:t>
      </w:r>
      <w:r w:rsidR="00F64BAC" w:rsidRPr="00693FCF">
        <w:rPr>
          <w:rFonts w:eastAsia="仿宋_GB2312"/>
          <w:sz w:val="32"/>
        </w:rPr>
        <w:t>14</w:t>
      </w:r>
      <w:r w:rsidR="00F64BAC">
        <w:rPr>
          <w:rFonts w:eastAsia="仿宋_GB2312" w:hint="eastAsia"/>
          <w:sz w:val="32"/>
        </w:rPr>
        <w:t>，</w:t>
      </w:r>
      <w:r w:rsidR="00F64BAC" w:rsidRPr="00693FCF">
        <w:rPr>
          <w:rFonts w:eastAsia="仿宋_GB2312"/>
          <w:sz w:val="32"/>
        </w:rPr>
        <w:t>803.24</w:t>
      </w:r>
      <w:r w:rsidR="00F64BAC">
        <w:rPr>
          <w:rFonts w:eastAsia="仿宋_GB2312" w:hint="eastAsia"/>
          <w:sz w:val="32"/>
        </w:rPr>
        <w:t>万元，占</w:t>
      </w:r>
      <w:r w:rsidR="00F64BAC" w:rsidRPr="00664B46">
        <w:rPr>
          <w:rFonts w:eastAsia="仿宋_GB2312" w:hint="eastAsia"/>
          <w:sz w:val="32"/>
        </w:rPr>
        <w:t>12.</w:t>
      </w:r>
      <w:r w:rsidR="00F64BAC">
        <w:rPr>
          <w:rFonts w:eastAsia="仿宋_GB2312" w:hint="eastAsia"/>
          <w:sz w:val="32"/>
        </w:rPr>
        <w:t>3</w:t>
      </w:r>
      <w:r w:rsidR="00A91F6F">
        <w:rPr>
          <w:rFonts w:eastAsia="仿宋_GB2312" w:hint="eastAsia"/>
          <w:sz w:val="32"/>
        </w:rPr>
        <w:t>4</w:t>
      </w:r>
      <w:r w:rsidR="00F64BAC" w:rsidRPr="00664B46">
        <w:rPr>
          <w:rFonts w:eastAsia="仿宋_GB2312" w:hint="eastAsia"/>
          <w:sz w:val="32"/>
        </w:rPr>
        <w:t>%</w:t>
      </w:r>
      <w:r w:rsidR="00F64BAC">
        <w:rPr>
          <w:rFonts w:eastAsia="仿宋_GB2312" w:hint="eastAsia"/>
          <w:sz w:val="32"/>
        </w:rPr>
        <w:t>。</w:t>
      </w:r>
    </w:p>
    <w:p w:rsidR="00F64BAC" w:rsidRPr="00362BAC" w:rsidRDefault="00C8104D" w:rsidP="00754C7A">
      <w:pPr>
        <w:widowControl/>
        <w:spacing w:before="100" w:beforeAutospacing="1" w:after="100" w:afterAutospacing="1" w:line="276" w:lineRule="atLeast"/>
        <w:jc w:val="center"/>
        <w:rPr>
          <w:szCs w:val="17"/>
        </w:rPr>
      </w:pPr>
      <w:r>
        <w:rPr>
          <w:szCs w:val="17"/>
        </w:rPr>
      </w:r>
      <w:r>
        <w:rPr>
          <w:szCs w:val="17"/>
        </w:rPr>
        <w:pict>
          <v:group id="_x0000_s1026" editas="canvas" style="width:403.5pt;height:220.3pt;mso-position-horizontal-relative:char;mso-position-vertical-relative:line" coordsize="8070,44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70;height:4406" o:preferrelative="f">
              <v:fill o:detectmouseclick="t"/>
              <v:path o:extrusionok="t" o:connecttype="none"/>
              <o:lock v:ext="edit" text="t"/>
            </v:shape>
            <v:shape id="_x0000_s1029" style="position:absolute;left:2544;top:2408;width:298;height:409" coordsize="298,409" path="m298,330l,,,78,298,409r,-79xe" fillcolor="#4d4d80" strokeweight="1pt">
              <v:path arrowok="t"/>
            </v:shape>
            <v:shape id="_x0000_s1030" style="position:absolute;left:2008;top:2565;width:556;height:189" coordsize="556,189" path="m556,110l,,,79,556,189r,-79xe" fillcolor="#303" strokeweight="1pt">
              <v:path arrowok="t"/>
            </v:shape>
            <v:shape id="_x0000_s1031" style="position:absolute;left:1988;top:2329;width:576;height:346" coordsize="576,346" path="m,220l20,189,39,157,59,142,99,110,119,79,159,63,198,31,238,16,278,,576,346,,220xe" fillcolor="#606" strokeweight="1pt">
              <v:path arrowok="t"/>
            </v:shape>
            <v:shape id="_x0000_s1032" style="position:absolute;left:1928;top:2707;width:596;height:94" coordsize="596,94" path="m596,15l,,,78,596,94r,-79xe" fillcolor="#668080" strokeweight="1pt">
              <v:path arrowok="t"/>
            </v:shape>
            <v:shape id="_x0000_s1033" style="position:absolute;left:1928;top:2597;width:596;height:125" coordsize="596,125" path="m,94l,62,20,31,20,,596,125,,94xe" fillcolor="#cff" strokeweight="1pt">
              <v:path arrowok="t"/>
            </v:shape>
            <v:shape id="_x0000_s1034" style="position:absolute;left:1948;top:2785;width:219;height:378" coordsize="219,378" path="m219,299l179,268,139,252,99,221,60,173,40,158,20,111,,79,,32,,,,79r,32l,158r20,31l40,236r20,16l99,299r40,32l179,347r40,31l219,299xe" fillcolor="#808066" strokeweight="1pt">
              <v:path arrowok="t"/>
            </v:shape>
            <v:shape id="_x0000_s1035" style="position:absolute;left:2167;top:2785;width:377;height:378" coordsize="377,378" path="m377,l,299r,79l377,79,377,xe" fillcolor="#808066" strokeweight="1pt">
              <v:path arrowok="t"/>
            </v:shape>
            <v:shape id="_x0000_s1036" style="position:absolute;left:1948;top:2754;width:596;height:330" coordsize="596,330" path="m219,330l179,315,139,283,119,267,99,236,60,204,40,189,20,157r,-31l,94,,63,,31,,,596,31,219,330xe" fillcolor="#ffc" strokeweight="1pt">
              <v:path arrowok="t"/>
            </v:shape>
            <v:shape id="_x0000_s1037" style="position:absolute;left:2206;top:3132;width:0;height:78" coordsize="0,78" path="m,l,,,,,,,78r,l,78r,l,xe" fillcolor="#4d1a33" strokeweight="1pt">
              <v:path arrowok="t"/>
            </v:shape>
            <v:shape id="_x0000_s1038" style="position:absolute;left:2226;top:2833;width:358;height:377" coordsize="358,377" path="m358,l,299r,78l358,78,358,xe" fillcolor="#4d1a33" strokeweight="1pt">
              <v:path arrowok="t"/>
            </v:shape>
            <v:shape id="_x0000_s1039" style="position:absolute;left:2206;top:2833;width:378;height:299" coordsize="378,299" path="m,299r,l,299r,l378,,,299xe" fillcolor="#936" strokeweight="1pt">
              <v:path arrowok="t"/>
            </v:shape>
            <v:shape id="_x0000_s1040" style="position:absolute;left:2465;top:2738;width:974;height:472" coordsize="974,472" path="m974,r,32l954,79r,31l934,142r-40,31l874,205r-20,31l815,268r-40,15l735,315r-59,16l636,346r-40,16l536,378r-59,l417,394r-60,l318,394,258,378r-60,l159,362,99,346,39,331,,299r,79l39,409r60,16l159,441r39,16l258,457r60,15l357,472r60,l477,457r59,l596,441r40,-16l676,409r59,-15l775,362r40,-16l854,315r20,-32l894,252r40,-32l954,189r,-31l974,110r,-31l974,xe" fillcolor="#4d4d80" strokeweight="1pt">
              <v:path arrowok="t"/>
            </v:shape>
            <v:shape id="_x0000_s1041" style="position:absolute;left:2465;top:2345;width:974;height:787" coordsize="974,787" path="m79,47l139,31,179,15,238,r60,l357,r40,l457,r60,l576,15r40,16l676,47r39,31l775,94r40,32l854,157r20,32l914,220r20,32l954,283r,31l974,362r,31l974,440r-20,32l934,503r-20,48l894,582r-20,31l835,645r-40,16l755,692r-40,16l656,739r-60,16l556,771r-59,l437,787r-60,l318,787,278,771r-80,l159,755,99,739,59,724,,692,377,393,79,47xe" fillcolor="#99f" strokeweight="1pt">
              <v:path arrowok="t"/>
            </v:shape>
            <v:rect id="_x0000_s1042" style="position:absolute;left:1980;top:312;width:3737;height:312;mso-wrap-style:none" filled="f" stroked="f">
              <v:textbox style="mso-next-textbox:#_x0000_s1042;mso-fit-shape-to-text:t" inset="0,0,0,0">
                <w:txbxContent>
                  <w:p w:rsidR="00F64BAC" w:rsidRPr="00395358" w:rsidRDefault="00F64BAC" w:rsidP="00F64BAC">
                    <w:pPr>
                      <w:rPr>
                        <w:sz w:val="24"/>
                      </w:rPr>
                    </w:pPr>
                    <w:r w:rsidRPr="00395358">
                      <w:rPr>
                        <w:rFonts w:ascii="宋体" w:cs="宋体" w:hint="eastAsia"/>
                        <w:b/>
                        <w:bCs/>
                        <w:color w:val="000000"/>
                        <w:sz w:val="24"/>
                      </w:rPr>
                      <w:t>全省工商系统201</w:t>
                    </w:r>
                    <w:r w:rsidR="00B55F76">
                      <w:rPr>
                        <w:rFonts w:ascii="宋体" w:cs="宋体" w:hint="eastAsia"/>
                        <w:b/>
                        <w:bCs/>
                        <w:color w:val="000000"/>
                        <w:sz w:val="24"/>
                      </w:rPr>
                      <w:t>4</w:t>
                    </w:r>
                    <w:r w:rsidRPr="00395358">
                      <w:rPr>
                        <w:rFonts w:ascii="宋体" w:cs="宋体" w:hint="eastAsia"/>
                        <w:b/>
                        <w:bCs/>
                        <w:color w:val="000000"/>
                        <w:sz w:val="24"/>
                      </w:rPr>
                      <w:t>年公共预算财政</w:t>
                    </w:r>
                  </w:p>
                </w:txbxContent>
              </v:textbox>
            </v:rect>
            <v:rect id="_x0000_s1043" style="position:absolute;left:3060;top:780;width:1620;height:312" filled="f" stroked="f">
              <v:textbox style="mso-next-textbox:#_x0000_s1043;mso-fit-shape-to-text:t" inset="0,0,0,0">
                <w:txbxContent>
                  <w:p w:rsidR="00F64BAC" w:rsidRPr="00395358" w:rsidRDefault="00F64BAC" w:rsidP="00F64BAC">
                    <w:pPr>
                      <w:rPr>
                        <w:sz w:val="24"/>
                      </w:rPr>
                    </w:pPr>
                    <w:r w:rsidRPr="00395358">
                      <w:rPr>
                        <w:rFonts w:ascii="宋体" w:cs="宋体" w:hint="eastAsia"/>
                        <w:b/>
                        <w:bCs/>
                        <w:color w:val="000000"/>
                        <w:sz w:val="24"/>
                      </w:rPr>
                      <w:t>拨款支出结构</w:t>
                    </w:r>
                  </w:p>
                </w:txbxContent>
              </v:textbox>
            </v:rect>
            <v:rect id="_x0000_s1044" style="position:absolute;left:735;top:2014;width:1081;height:312;mso-wrap-style:none" filled="f" stroked="f">
              <v:textbox style="mso-next-textbox:#_x0000_s1044;mso-fit-shape-to-text:t" inset="0,0,0,0">
                <w:txbxContent>
                  <w:p w:rsidR="00F64BAC" w:rsidRDefault="00F64BAC" w:rsidP="00F64BAC">
                    <w:r>
                      <w:rPr>
                        <w:rFonts w:ascii="宋体" w:cs="宋体" w:hint="eastAsia"/>
                        <w:color w:val="000000"/>
                        <w:sz w:val="18"/>
                        <w:szCs w:val="18"/>
                      </w:rPr>
                      <w:t>住房保障支出</w:t>
                    </w:r>
                  </w:p>
                </w:txbxContent>
              </v:textbox>
            </v:rect>
            <v:rect id="_x0000_s1045" style="position:absolute;left:1034;top:2235;width:541;height:312;mso-wrap-style:none" filled="f" stroked="f">
              <v:textbox style="mso-next-textbox:#_x0000_s1045;mso-fit-shape-to-text:t" inset="0,0,0,0">
                <w:txbxContent>
                  <w:p w:rsidR="00F64BAC" w:rsidRDefault="00F64BAC" w:rsidP="00F64BAC">
                    <w:r>
                      <w:rPr>
                        <w:rFonts w:ascii="宋体" w:cs="宋体" w:hint="eastAsia"/>
                        <w:color w:val="000000"/>
                        <w:sz w:val="18"/>
                        <w:szCs w:val="18"/>
                      </w:rPr>
                      <w:t>12.</w:t>
                    </w:r>
                    <w:r w:rsidR="00754C7A">
                      <w:rPr>
                        <w:rFonts w:ascii="宋体" w:cs="宋体" w:hint="eastAsia"/>
                        <w:color w:val="000000"/>
                        <w:sz w:val="18"/>
                        <w:szCs w:val="18"/>
                      </w:rPr>
                      <w:t>3</w:t>
                    </w:r>
                    <w:r w:rsidR="00A91F6F">
                      <w:rPr>
                        <w:rFonts w:ascii="宋体" w:cs="宋体" w:hint="eastAsia"/>
                        <w:color w:val="000000"/>
                        <w:sz w:val="18"/>
                        <w:szCs w:val="18"/>
                      </w:rPr>
                      <w:t>4</w:t>
                    </w:r>
                    <w:r>
                      <w:rPr>
                        <w:rFonts w:ascii="宋体" w:cs="宋体"/>
                        <w:color w:val="000000"/>
                        <w:sz w:val="18"/>
                        <w:szCs w:val="18"/>
                      </w:rPr>
                      <w:t>%</w:t>
                    </w:r>
                  </w:p>
                </w:txbxContent>
              </v:textbox>
            </v:rect>
            <v:rect id="_x0000_s1046" style="position:absolute;left:1014;top:2439;width:721;height:312;mso-wrap-style:none" filled="f" stroked="f">
              <v:textbox style="mso-next-textbox:#_x0000_s1046;mso-fit-shape-to-text:t" inset="0,0,0,0">
                <w:txbxContent>
                  <w:p w:rsidR="00F64BAC" w:rsidRDefault="00F64BAC" w:rsidP="00F64BAC">
                    <w:r>
                      <w:rPr>
                        <w:rFonts w:ascii="宋体" w:cs="宋体" w:hint="eastAsia"/>
                        <w:color w:val="000000"/>
                        <w:sz w:val="18"/>
                        <w:szCs w:val="18"/>
                      </w:rPr>
                      <w:t>医疗卫生</w:t>
                    </w:r>
                  </w:p>
                </w:txbxContent>
              </v:textbox>
            </v:rect>
            <v:rect id="_x0000_s1047" style="position:absolute;left:1153;top:2659;width:451;height:312;mso-wrap-style:none" filled="f" stroked="f">
              <v:textbox style="mso-next-textbox:#_x0000_s1047;mso-fit-shape-to-text:t" inset="0,0,0,0">
                <w:txbxContent>
                  <w:p w:rsidR="00F64BAC" w:rsidRDefault="00F64BAC" w:rsidP="00F64BAC">
                    <w:r>
                      <w:rPr>
                        <w:rFonts w:ascii="宋体" w:cs="宋体"/>
                        <w:color w:val="000000"/>
                        <w:sz w:val="18"/>
                        <w:szCs w:val="18"/>
                      </w:rPr>
                      <w:t>4.</w:t>
                    </w:r>
                    <w:r w:rsidR="00754C7A">
                      <w:rPr>
                        <w:rFonts w:ascii="宋体" w:cs="宋体" w:hint="eastAsia"/>
                        <w:color w:val="000000"/>
                        <w:sz w:val="18"/>
                        <w:szCs w:val="18"/>
                      </w:rPr>
                      <w:t>30</w:t>
                    </w:r>
                    <w:r>
                      <w:rPr>
                        <w:rFonts w:ascii="宋体" w:cs="宋体"/>
                        <w:color w:val="000000"/>
                        <w:sz w:val="18"/>
                        <w:szCs w:val="18"/>
                      </w:rPr>
                      <w:t>%</w:t>
                    </w:r>
                  </w:p>
                </w:txbxContent>
              </v:textbox>
            </v:rect>
            <v:rect id="_x0000_s1048" style="position:absolute;left:180;top:2964;width:1261;height:624;mso-wrap-style:none" filled="f" stroked="f">
              <v:textbox style="mso-next-textbox:#_x0000_s1048;mso-fit-shape-to-text:t" inset="0,0,0,0">
                <w:txbxContent>
                  <w:p w:rsidR="00F64BAC" w:rsidRPr="00C228CF" w:rsidRDefault="00F64BAC" w:rsidP="00F64BAC">
                    <w:pPr>
                      <w:rPr>
                        <w:sz w:val="18"/>
                        <w:szCs w:val="18"/>
                      </w:rPr>
                    </w:pPr>
                    <w:r w:rsidRPr="00C228CF">
                      <w:rPr>
                        <w:rFonts w:ascii="宋体" w:cs="宋体" w:hint="eastAsia"/>
                        <w:color w:val="000000"/>
                        <w:sz w:val="18"/>
                        <w:szCs w:val="18"/>
                      </w:rPr>
                      <w:t>社会保障和就业</w:t>
                    </w:r>
                  </w:p>
                  <w:p w:rsidR="00F64BAC" w:rsidRPr="00C228CF" w:rsidRDefault="00F64BAC" w:rsidP="00F64BAC">
                    <w:pPr>
                      <w:rPr>
                        <w:sz w:val="15"/>
                        <w:szCs w:val="15"/>
                      </w:rPr>
                    </w:pPr>
                  </w:p>
                </w:txbxContent>
              </v:textbox>
            </v:rect>
            <v:rect id="_x0000_s1049" style="position:absolute;left:1193;top:3084;width:181;height:312;mso-wrap-style:none" filled="f" stroked="f">
              <v:textbox style="mso-next-textbox:#_x0000_s1049;mso-fit-shape-to-text:t" inset="0,0,0,0">
                <w:txbxContent>
                  <w:p w:rsidR="00F64BAC" w:rsidRPr="00C228CF" w:rsidRDefault="00F64BAC" w:rsidP="00F64BAC"/>
                </w:txbxContent>
              </v:textbox>
            </v:rect>
            <v:rect id="_x0000_s1050" style="position:absolute;left:360;top:3276;width:541;height:312;mso-wrap-style:none" filled="f" stroked="f">
              <v:textbox style="mso-next-textbox:#_x0000_s1050;mso-fit-shape-to-text:t" inset="0,0,0,0">
                <w:txbxContent>
                  <w:p w:rsidR="00F64BAC" w:rsidRPr="00C228CF" w:rsidRDefault="00754C7A" w:rsidP="00F64BAC">
                    <w:pPr>
                      <w:rPr>
                        <w:sz w:val="18"/>
                        <w:szCs w:val="18"/>
                      </w:rPr>
                    </w:pPr>
                    <w:r>
                      <w:rPr>
                        <w:rFonts w:ascii="宋体" w:cs="宋体" w:hint="eastAsia"/>
                        <w:color w:val="000000"/>
                        <w:sz w:val="18"/>
                        <w:szCs w:val="18"/>
                      </w:rPr>
                      <w:t>14.0</w:t>
                    </w:r>
                    <w:r w:rsidR="00A91F6F">
                      <w:rPr>
                        <w:rFonts w:ascii="宋体" w:cs="宋体" w:hint="eastAsia"/>
                        <w:color w:val="000000"/>
                        <w:sz w:val="18"/>
                        <w:szCs w:val="18"/>
                      </w:rPr>
                      <w:t>6</w:t>
                    </w:r>
                    <w:r w:rsidR="00F64BAC" w:rsidRPr="00C228CF">
                      <w:rPr>
                        <w:rFonts w:ascii="宋体" w:cs="宋体"/>
                        <w:color w:val="000000"/>
                        <w:sz w:val="18"/>
                        <w:szCs w:val="18"/>
                      </w:rPr>
                      <w:t>%</w:t>
                    </w:r>
                  </w:p>
                </w:txbxContent>
              </v:textbox>
            </v:rect>
            <v:rect id="_x0000_s1051" style="position:absolute;left:834;top:3588;width:1261;height:312;mso-wrap-style:none" filled="f" stroked="f">
              <v:textbox style="mso-next-textbox:#_x0000_s1051;mso-fit-shape-to-text:t" inset="0,0,0,0">
                <w:txbxContent>
                  <w:p w:rsidR="00F64BAC" w:rsidRDefault="00F64BAC" w:rsidP="00F64BAC">
                    <w:r>
                      <w:rPr>
                        <w:rFonts w:ascii="宋体" w:cs="宋体" w:hint="eastAsia"/>
                        <w:color w:val="000000"/>
                        <w:sz w:val="18"/>
                        <w:szCs w:val="18"/>
                      </w:rPr>
                      <w:t>教</w:t>
                    </w:r>
                    <w:r w:rsidR="00754C7A">
                      <w:rPr>
                        <w:rFonts w:ascii="宋体" w:cs="宋体" w:hint="eastAsia"/>
                        <w:color w:val="000000"/>
                        <w:sz w:val="18"/>
                        <w:szCs w:val="18"/>
                      </w:rPr>
                      <w:t>育进修及培训</w:t>
                    </w:r>
                  </w:p>
                </w:txbxContent>
              </v:textbox>
            </v:rect>
            <v:rect id="_x0000_s1052" style="position:absolute;left:1800;top:3588;width:181;height:312;mso-wrap-style:none" filled="f" stroked="f">
              <v:textbox style="mso-next-textbox:#_x0000_s1052;mso-fit-shape-to-text:t" inset="0,0,0,0">
                <w:txbxContent>
                  <w:p w:rsidR="00F64BAC" w:rsidRDefault="00F64BAC" w:rsidP="00F64BAC"/>
                </w:txbxContent>
              </v:textbox>
            </v:rect>
            <v:rect id="_x0000_s1053" style="position:absolute;left:1080;top:3900;width:451;height:312;mso-wrap-style:none" filled="f" stroked="f">
              <v:textbox style="mso-next-textbox:#_x0000_s1053;mso-fit-shape-to-text:t" inset="0,0,0,0">
                <w:txbxContent>
                  <w:p w:rsidR="00F64BAC" w:rsidRDefault="00F64BAC" w:rsidP="00F64BAC">
                    <w:r>
                      <w:rPr>
                        <w:rFonts w:ascii="宋体" w:cs="宋体"/>
                        <w:color w:val="000000"/>
                        <w:sz w:val="18"/>
                        <w:szCs w:val="18"/>
                      </w:rPr>
                      <w:t>0.4</w:t>
                    </w:r>
                    <w:r w:rsidR="00754C7A">
                      <w:rPr>
                        <w:rFonts w:ascii="宋体" w:cs="宋体" w:hint="eastAsia"/>
                        <w:color w:val="000000"/>
                        <w:sz w:val="18"/>
                        <w:szCs w:val="18"/>
                      </w:rPr>
                      <w:t>1</w:t>
                    </w:r>
                    <w:r>
                      <w:rPr>
                        <w:rFonts w:ascii="宋体" w:cs="宋体"/>
                        <w:color w:val="000000"/>
                        <w:sz w:val="18"/>
                        <w:szCs w:val="18"/>
                      </w:rPr>
                      <w:t>%</w:t>
                    </w:r>
                  </w:p>
                </w:txbxContent>
              </v:textbox>
            </v:rect>
            <v:rect id="_x0000_s1054" style="position:absolute;left:3478;top:2565;width:1081;height:312;mso-wrap-style:none" filled="f" stroked="f">
              <v:textbox style="mso-next-textbox:#_x0000_s1054;mso-fit-shape-to-text:t" inset="0,0,0,0">
                <w:txbxContent>
                  <w:p w:rsidR="00F64BAC" w:rsidRDefault="00F64BAC" w:rsidP="00F64BAC">
                    <w:r>
                      <w:rPr>
                        <w:rFonts w:ascii="宋体" w:cs="宋体" w:hint="eastAsia"/>
                        <w:color w:val="000000"/>
                        <w:sz w:val="18"/>
                        <w:szCs w:val="18"/>
                      </w:rPr>
                      <w:t>工商行政管理</w:t>
                    </w:r>
                  </w:p>
                </w:txbxContent>
              </v:textbox>
            </v:rect>
            <v:rect id="_x0000_s1055" style="position:absolute;left:3916;top:2785;width:361;height:312;mso-wrap-style:none" filled="f" stroked="f">
              <v:textbox style="mso-next-textbox:#_x0000_s1055;mso-fit-shape-to-text:t" inset="0,0,0,0">
                <w:txbxContent>
                  <w:p w:rsidR="00F64BAC" w:rsidRDefault="00F64BAC" w:rsidP="00F64BAC">
                    <w:r>
                      <w:rPr>
                        <w:rFonts w:ascii="宋体" w:cs="宋体" w:hint="eastAsia"/>
                        <w:color w:val="000000"/>
                        <w:sz w:val="18"/>
                        <w:szCs w:val="18"/>
                      </w:rPr>
                      <w:t>事务</w:t>
                    </w:r>
                  </w:p>
                </w:txbxContent>
              </v:textbox>
            </v:rect>
            <v:rect id="_x0000_s1056" style="position:absolute;left:3777;top:3006;width:811;height:312" filled="f" stroked="f">
              <v:textbox style="mso-next-textbox:#_x0000_s1056;mso-fit-shape-to-text:t" inset="0,0,0,0">
                <w:txbxContent>
                  <w:p w:rsidR="00F64BAC" w:rsidRPr="00DD218F" w:rsidRDefault="00F64BAC" w:rsidP="00F64BAC">
                    <w:pPr>
                      <w:rPr>
                        <w:sz w:val="18"/>
                        <w:szCs w:val="18"/>
                      </w:rPr>
                    </w:pPr>
                    <w:r w:rsidRPr="00DD218F">
                      <w:rPr>
                        <w:rFonts w:eastAsia="仿宋_GB2312" w:hint="eastAsia"/>
                        <w:sz w:val="18"/>
                        <w:szCs w:val="18"/>
                      </w:rPr>
                      <w:t>6</w:t>
                    </w:r>
                    <w:r w:rsidR="00754C7A">
                      <w:rPr>
                        <w:rFonts w:eastAsia="仿宋_GB2312" w:hint="eastAsia"/>
                        <w:sz w:val="18"/>
                        <w:szCs w:val="18"/>
                      </w:rPr>
                      <w:t>8.88</w:t>
                    </w:r>
                    <w:r w:rsidRPr="00DD218F">
                      <w:rPr>
                        <w:rFonts w:ascii="宋体" w:cs="宋体"/>
                        <w:color w:val="000000"/>
                        <w:sz w:val="18"/>
                        <w:szCs w:val="18"/>
                      </w:rPr>
                      <w:t>%</w:t>
                    </w:r>
                  </w:p>
                </w:txbxContent>
              </v:textbox>
            </v:rect>
            <v:rect id="_x0000_s1057" style="position:absolute;left:5220;top:1560;width:2524;height:2281" strokeweight="0"/>
            <v:rect id="_x0000_s1058" style="position:absolute;left:5426;top:1731;width:120;height:94" fillcolor="#99f" strokeweight="1pt"/>
            <v:rect id="_x0000_s1059" style="position:absolute;left:5625;top:1700;width:1441;height:312;mso-wrap-style:none" filled="f" stroked="f">
              <v:textbox style="mso-next-textbox:#_x0000_s1059;mso-fit-shape-to-text:t" inset="0,0,0,0">
                <w:txbxContent>
                  <w:p w:rsidR="00F64BAC" w:rsidRDefault="00F64BAC" w:rsidP="00F64BAC">
                    <w:r>
                      <w:rPr>
                        <w:rFonts w:ascii="宋体" w:cs="宋体" w:hint="eastAsia"/>
                        <w:color w:val="000000"/>
                        <w:sz w:val="18"/>
                        <w:szCs w:val="18"/>
                      </w:rPr>
                      <w:t>工商行政管理事务</w:t>
                    </w:r>
                  </w:p>
                </w:txbxContent>
              </v:textbox>
            </v:rect>
            <v:rect id="_x0000_s1060" style="position:absolute;left:5426;top:2187;width:120;height:95" fillcolor="#936" strokeweight="1pt"/>
            <v:rect id="_x0000_s1061" style="position:absolute;left:5625;top:2156;width:1261;height:312;mso-wrap-style:none" filled="f" stroked="f">
              <v:textbox style="mso-next-textbox:#_x0000_s1061;mso-fit-shape-to-text:t" inset="0,0,0,0">
                <w:txbxContent>
                  <w:p w:rsidR="00F64BAC" w:rsidRDefault="00754C7A" w:rsidP="00F64BAC">
                    <w:r>
                      <w:rPr>
                        <w:rFonts w:ascii="宋体" w:cs="宋体" w:hint="eastAsia"/>
                        <w:color w:val="000000"/>
                        <w:sz w:val="18"/>
                        <w:szCs w:val="18"/>
                      </w:rPr>
                      <w:t>教育进修及培训</w:t>
                    </w:r>
                  </w:p>
                </w:txbxContent>
              </v:textbox>
            </v:rect>
            <v:rect id="_x0000_s1062" style="position:absolute;left:5625;top:2360;width:181;height:312;mso-wrap-style:none" filled="f" stroked="f">
              <v:textbox style="mso-next-textbox:#_x0000_s1062;mso-fit-shape-to-text:t" inset="0,0,0,0">
                <w:txbxContent>
                  <w:p w:rsidR="00F64BAC" w:rsidRDefault="00F64BAC" w:rsidP="00F64BAC">
                    <w:r>
                      <w:rPr>
                        <w:rFonts w:ascii="宋体" w:cs="宋体" w:hint="eastAsia"/>
                        <w:color w:val="000000"/>
                        <w:sz w:val="18"/>
                        <w:szCs w:val="18"/>
                      </w:rPr>
                      <w:t>育</w:t>
                    </w:r>
                  </w:p>
                </w:txbxContent>
              </v:textbox>
            </v:rect>
            <v:rect id="_x0000_s1063" style="position:absolute;left:5426;top:2644;width:120;height:94" fillcolor="#ffc" strokeweight="1pt"/>
            <v:rect id="_x0000_s1064" style="position:absolute;left:5625;top:2612;width:1261;height:312;mso-wrap-style:none" filled="f" stroked="f">
              <v:textbox style="mso-next-textbox:#_x0000_s1064;mso-fit-shape-to-text:t" inset="0,0,0,0">
                <w:txbxContent>
                  <w:p w:rsidR="00F64BAC" w:rsidRDefault="00F64BAC" w:rsidP="00F64BAC">
                    <w:r>
                      <w:rPr>
                        <w:rFonts w:ascii="宋体" w:cs="宋体" w:hint="eastAsia"/>
                        <w:color w:val="000000"/>
                        <w:sz w:val="18"/>
                        <w:szCs w:val="18"/>
                      </w:rPr>
                      <w:t>社会保障和就业</w:t>
                    </w:r>
                  </w:p>
                </w:txbxContent>
              </v:textbox>
            </v:rect>
            <v:rect id="_x0000_s1065" style="position:absolute;left:5426;top:3100;width:120;height:95" fillcolor="#cff" strokeweight="1pt"/>
            <v:rect id="_x0000_s1066" style="position:absolute;left:5625;top:3069;width:721;height:312;mso-wrap-style:none" filled="f" stroked="f">
              <v:textbox style="mso-next-textbox:#_x0000_s1066;mso-fit-shape-to-text:t" inset="0,0,0,0">
                <w:txbxContent>
                  <w:p w:rsidR="00F64BAC" w:rsidRDefault="00F64BAC" w:rsidP="00F64BAC">
                    <w:r>
                      <w:rPr>
                        <w:rFonts w:ascii="宋体" w:cs="宋体" w:hint="eastAsia"/>
                        <w:color w:val="000000"/>
                        <w:sz w:val="18"/>
                        <w:szCs w:val="18"/>
                      </w:rPr>
                      <w:t>医疗卫生</w:t>
                    </w:r>
                  </w:p>
                </w:txbxContent>
              </v:textbox>
            </v:rect>
            <v:rect id="_x0000_s1067" style="position:absolute;left:5426;top:3556;width:120;height:95" fillcolor="#606" strokeweight="1pt"/>
            <v:rect id="_x0000_s1068" style="position:absolute;left:5625;top:3525;width:1081;height:312;mso-wrap-style:none" filled="f" stroked="f">
              <v:textbox style="mso-next-textbox:#_x0000_s1068;mso-fit-shape-to-text:t" inset="0,0,0,0">
                <w:txbxContent>
                  <w:p w:rsidR="00F64BAC" w:rsidRDefault="00F64BAC" w:rsidP="00F64BAC">
                    <w:r>
                      <w:rPr>
                        <w:rFonts w:ascii="宋体" w:cs="宋体" w:hint="eastAsia"/>
                        <w:color w:val="000000"/>
                        <w:sz w:val="18"/>
                        <w:szCs w:val="18"/>
                      </w:rPr>
                      <w:t>住房保障支出</w:t>
                    </w:r>
                  </w:p>
                </w:txbxContent>
              </v:textbox>
            </v:rect>
            <v:rect id="_x0000_s1069" style="position:absolute;left:99;top:79;width:7852;height:4327" filled="f" stroked="f" strokeweight="1pt"/>
            <w10:wrap type="none"/>
            <w10:anchorlock/>
          </v:group>
        </w:pict>
      </w:r>
    </w:p>
    <w:p w:rsidR="00F64BAC" w:rsidRPr="00C0536C" w:rsidRDefault="00F64BAC" w:rsidP="00F64BAC">
      <w:pPr>
        <w:widowControl/>
        <w:ind w:firstLineChars="196" w:firstLine="630"/>
        <w:rPr>
          <w:rFonts w:ascii="楷体_GB2312" w:eastAsia="楷体_GB2312"/>
          <w:b/>
          <w:color w:val="2B2B2B"/>
          <w:kern w:val="0"/>
          <w:sz w:val="32"/>
          <w:szCs w:val="32"/>
        </w:rPr>
      </w:pPr>
      <w:r w:rsidRPr="002B3192">
        <w:rPr>
          <w:rFonts w:ascii="楷体_GB2312" w:eastAsia="楷体_GB2312" w:hint="eastAsia"/>
          <w:b/>
          <w:color w:val="2B2B2B"/>
          <w:kern w:val="0"/>
          <w:sz w:val="32"/>
          <w:szCs w:val="32"/>
        </w:rPr>
        <w:lastRenderedPageBreak/>
        <w:t>三、关于政府性基金预算支出表的说明</w:t>
      </w:r>
      <w:r w:rsidRPr="00C0536C">
        <w:rPr>
          <w:rFonts w:ascii="楷体_GB2312" w:eastAsia="楷体_GB2312" w:hint="eastAsia"/>
          <w:b/>
          <w:color w:val="2B2B2B"/>
          <w:kern w:val="0"/>
          <w:sz w:val="32"/>
          <w:szCs w:val="32"/>
        </w:rPr>
        <w:t xml:space="preserve">  </w:t>
      </w:r>
    </w:p>
    <w:p w:rsidR="00F64BAC" w:rsidRPr="00C0536C" w:rsidRDefault="00F64BAC" w:rsidP="00F64BAC">
      <w:pPr>
        <w:widowControl/>
        <w:ind w:firstLineChars="196" w:firstLine="627"/>
        <w:rPr>
          <w:rFonts w:eastAsia="仿宋_GB2312"/>
          <w:sz w:val="32"/>
        </w:rPr>
      </w:pPr>
      <w:r w:rsidRPr="00C0536C">
        <w:rPr>
          <w:rFonts w:eastAsia="仿宋_GB2312" w:hint="eastAsia"/>
          <w:sz w:val="32"/>
        </w:rPr>
        <w:t>黑龙江省工商系统</w:t>
      </w:r>
      <w:r w:rsidRPr="00C0536C">
        <w:rPr>
          <w:rFonts w:eastAsia="仿宋_GB2312" w:hint="eastAsia"/>
          <w:sz w:val="32"/>
        </w:rPr>
        <w:t>201</w:t>
      </w:r>
      <w:r>
        <w:rPr>
          <w:rFonts w:eastAsia="仿宋_GB2312" w:hint="eastAsia"/>
          <w:sz w:val="32"/>
        </w:rPr>
        <w:t>4</w:t>
      </w:r>
      <w:r w:rsidRPr="00C0536C">
        <w:rPr>
          <w:rFonts w:eastAsia="仿宋_GB2312" w:hint="eastAsia"/>
          <w:sz w:val="32"/>
        </w:rPr>
        <w:t>年度没有使用政府性基金预算拨款安排的基本支出和项目支出，故表</w:t>
      </w:r>
      <w:r w:rsidRPr="00C0536C">
        <w:rPr>
          <w:rFonts w:eastAsia="仿宋_GB2312" w:hint="eastAsia"/>
          <w:sz w:val="32"/>
        </w:rPr>
        <w:t>3</w:t>
      </w:r>
      <w:r>
        <w:rPr>
          <w:rFonts w:eastAsia="仿宋_GB2312" w:hint="eastAsia"/>
          <w:sz w:val="32"/>
        </w:rPr>
        <w:t>.</w:t>
      </w:r>
      <w:r w:rsidRPr="00C0536C">
        <w:rPr>
          <w:rFonts w:eastAsia="仿宋_GB2312" w:hint="eastAsia"/>
          <w:sz w:val="32"/>
        </w:rPr>
        <w:t>《政府性基金预算支出表》无数据。</w:t>
      </w:r>
    </w:p>
    <w:p w:rsidR="00F64BAC" w:rsidRPr="002B3192" w:rsidRDefault="00F64BAC" w:rsidP="00F64BAC">
      <w:pPr>
        <w:widowControl/>
        <w:spacing w:line="540" w:lineRule="exact"/>
        <w:ind w:firstLineChars="196" w:firstLine="630"/>
        <w:rPr>
          <w:rFonts w:eastAsia="仿宋_GB2312"/>
          <w:color w:val="2B2B2B"/>
          <w:kern w:val="0"/>
          <w:sz w:val="32"/>
          <w:szCs w:val="32"/>
        </w:rPr>
      </w:pPr>
      <w:r>
        <w:rPr>
          <w:rFonts w:ascii="楷体_GB2312" w:eastAsia="楷体_GB2312" w:hint="eastAsia"/>
          <w:b/>
          <w:color w:val="2B2B2B"/>
          <w:kern w:val="0"/>
          <w:sz w:val="32"/>
          <w:szCs w:val="32"/>
        </w:rPr>
        <w:t>四</w:t>
      </w:r>
      <w:r w:rsidRPr="00B16553">
        <w:rPr>
          <w:rFonts w:ascii="楷体_GB2312" w:eastAsia="楷体_GB2312"/>
          <w:b/>
          <w:color w:val="2B2B2B"/>
          <w:kern w:val="0"/>
          <w:sz w:val="32"/>
          <w:szCs w:val="32"/>
        </w:rPr>
        <w:t>、关于</w:t>
      </w:r>
      <w:r>
        <w:rPr>
          <w:rFonts w:ascii="楷体_GB2312" w:eastAsia="楷体_GB2312" w:hint="eastAsia"/>
          <w:b/>
          <w:color w:val="2B2B2B"/>
          <w:kern w:val="0"/>
          <w:sz w:val="32"/>
          <w:szCs w:val="32"/>
        </w:rPr>
        <w:t>“三公”经费财政拨款支出表</w:t>
      </w:r>
      <w:r w:rsidRPr="00B16553">
        <w:rPr>
          <w:rFonts w:ascii="楷体_GB2312" w:eastAsia="楷体_GB2312"/>
          <w:b/>
          <w:color w:val="2B2B2B"/>
          <w:kern w:val="0"/>
          <w:sz w:val="32"/>
          <w:szCs w:val="32"/>
        </w:rPr>
        <w:t>情况说明</w:t>
      </w:r>
    </w:p>
    <w:p w:rsidR="00F64BAC" w:rsidRDefault="00F64BAC" w:rsidP="00F64BAC">
      <w:pPr>
        <w:widowControl/>
        <w:spacing w:line="540" w:lineRule="exact"/>
        <w:ind w:firstLineChars="200" w:firstLine="640"/>
        <w:rPr>
          <w:rFonts w:eastAsia="仿宋_GB2312"/>
          <w:color w:val="2B2B2B"/>
          <w:kern w:val="0"/>
          <w:sz w:val="32"/>
          <w:szCs w:val="32"/>
        </w:rPr>
      </w:pPr>
      <w:r w:rsidRPr="00F9304C">
        <w:rPr>
          <w:rFonts w:eastAsia="仿宋_GB2312"/>
          <w:color w:val="2B2B2B"/>
          <w:kern w:val="0"/>
          <w:sz w:val="32"/>
          <w:szCs w:val="32"/>
        </w:rPr>
        <w:t>201</w:t>
      </w:r>
      <w:r>
        <w:rPr>
          <w:rFonts w:eastAsia="仿宋_GB2312" w:hint="eastAsia"/>
          <w:color w:val="2B2B2B"/>
          <w:kern w:val="0"/>
          <w:sz w:val="32"/>
          <w:szCs w:val="32"/>
        </w:rPr>
        <w:t>4</w:t>
      </w:r>
      <w:r w:rsidRPr="00F9304C">
        <w:rPr>
          <w:rFonts w:eastAsia="仿宋_GB2312"/>
          <w:color w:val="2B2B2B"/>
          <w:kern w:val="0"/>
          <w:sz w:val="32"/>
          <w:szCs w:val="32"/>
        </w:rPr>
        <w:t>年</w:t>
      </w:r>
      <w:r>
        <w:rPr>
          <w:rFonts w:eastAsia="仿宋_GB2312" w:hint="eastAsia"/>
          <w:color w:val="2B2B2B"/>
          <w:kern w:val="0"/>
          <w:sz w:val="32"/>
          <w:szCs w:val="32"/>
        </w:rPr>
        <w:t>，</w:t>
      </w:r>
      <w:r>
        <w:rPr>
          <w:rFonts w:eastAsia="仿宋_GB2312"/>
          <w:color w:val="2B2B2B"/>
          <w:kern w:val="0"/>
          <w:sz w:val="32"/>
          <w:szCs w:val="32"/>
        </w:rPr>
        <w:t>全省工商系统</w:t>
      </w:r>
      <w:r>
        <w:rPr>
          <w:rFonts w:eastAsia="仿宋_GB2312" w:hint="eastAsia"/>
          <w:color w:val="2B2B2B"/>
          <w:kern w:val="0"/>
          <w:sz w:val="32"/>
          <w:szCs w:val="32"/>
        </w:rPr>
        <w:t>302</w:t>
      </w:r>
      <w:r>
        <w:rPr>
          <w:rFonts w:eastAsia="仿宋_GB2312" w:hint="eastAsia"/>
          <w:color w:val="2B2B2B"/>
          <w:kern w:val="0"/>
          <w:sz w:val="32"/>
          <w:szCs w:val="32"/>
        </w:rPr>
        <w:t>个预算单位</w:t>
      </w:r>
      <w:r>
        <w:rPr>
          <w:rFonts w:eastAsia="仿宋_GB2312" w:hint="eastAsia"/>
          <w:color w:val="2B2B2B"/>
          <w:kern w:val="0"/>
          <w:sz w:val="32"/>
          <w:szCs w:val="32"/>
        </w:rPr>
        <w:t xml:space="preserve"> </w:t>
      </w:r>
      <w:r>
        <w:rPr>
          <w:rFonts w:eastAsia="仿宋_GB2312" w:hint="eastAsia"/>
          <w:color w:val="2B2B2B"/>
          <w:kern w:val="0"/>
          <w:sz w:val="32"/>
          <w:szCs w:val="32"/>
        </w:rPr>
        <w:t>“三公”经费财政拨款为</w:t>
      </w:r>
      <w:r w:rsidRPr="00E67AA1">
        <w:rPr>
          <w:rFonts w:eastAsia="仿宋_GB2312"/>
          <w:color w:val="2B2B2B"/>
          <w:kern w:val="0"/>
          <w:sz w:val="32"/>
          <w:szCs w:val="32"/>
        </w:rPr>
        <w:t>3675.73</w:t>
      </w:r>
      <w:r>
        <w:rPr>
          <w:rFonts w:eastAsia="仿宋_GB2312" w:hint="eastAsia"/>
          <w:color w:val="2B2B2B"/>
          <w:kern w:val="0"/>
          <w:sz w:val="32"/>
          <w:szCs w:val="32"/>
        </w:rPr>
        <w:t>万元，较上年</w:t>
      </w:r>
      <w:r w:rsidR="00A91F6F">
        <w:rPr>
          <w:rFonts w:eastAsia="仿宋_GB2312" w:hint="eastAsia"/>
          <w:color w:val="2B2B2B"/>
          <w:kern w:val="0"/>
          <w:sz w:val="32"/>
          <w:szCs w:val="32"/>
        </w:rPr>
        <w:t>降低</w:t>
      </w:r>
      <w:r w:rsidRPr="00E67AA1">
        <w:rPr>
          <w:rFonts w:eastAsia="仿宋_GB2312" w:hint="eastAsia"/>
          <w:color w:val="2B2B2B"/>
          <w:kern w:val="0"/>
          <w:sz w:val="32"/>
          <w:szCs w:val="32"/>
        </w:rPr>
        <w:t>4.35%</w:t>
      </w:r>
      <w:r w:rsidRPr="00F9304C">
        <w:rPr>
          <w:rFonts w:eastAsia="仿宋_GB2312"/>
          <w:color w:val="2B2B2B"/>
          <w:kern w:val="0"/>
          <w:sz w:val="32"/>
          <w:szCs w:val="32"/>
        </w:rPr>
        <w:t>，</w:t>
      </w:r>
      <w:r>
        <w:rPr>
          <w:rFonts w:eastAsia="仿宋_GB2312" w:hint="eastAsia"/>
          <w:color w:val="2B2B2B"/>
          <w:kern w:val="0"/>
          <w:sz w:val="32"/>
          <w:szCs w:val="32"/>
        </w:rPr>
        <w:t>其中：因公出国（境）经费</w:t>
      </w:r>
      <w:r>
        <w:rPr>
          <w:rFonts w:eastAsia="仿宋_GB2312" w:hint="eastAsia"/>
          <w:color w:val="2B2B2B"/>
          <w:kern w:val="0"/>
          <w:sz w:val="32"/>
          <w:szCs w:val="32"/>
        </w:rPr>
        <w:t>12</w:t>
      </w:r>
      <w:r>
        <w:rPr>
          <w:rFonts w:eastAsia="仿宋_GB2312" w:hint="eastAsia"/>
          <w:color w:val="2B2B2B"/>
          <w:kern w:val="0"/>
          <w:sz w:val="32"/>
          <w:szCs w:val="32"/>
        </w:rPr>
        <w:t>万元，公务接待费</w:t>
      </w:r>
      <w:r w:rsidRPr="00E67AA1">
        <w:rPr>
          <w:rFonts w:eastAsia="仿宋_GB2312"/>
          <w:color w:val="2B2B2B"/>
          <w:kern w:val="0"/>
          <w:sz w:val="32"/>
          <w:szCs w:val="32"/>
        </w:rPr>
        <w:t>128.14</w:t>
      </w:r>
      <w:r>
        <w:rPr>
          <w:rFonts w:eastAsia="仿宋_GB2312" w:hint="eastAsia"/>
          <w:color w:val="2B2B2B"/>
          <w:kern w:val="0"/>
          <w:sz w:val="32"/>
          <w:szCs w:val="32"/>
        </w:rPr>
        <w:t>万元，公务用车购置及运行维护费</w:t>
      </w:r>
      <w:r w:rsidRPr="00E67AA1">
        <w:rPr>
          <w:rFonts w:eastAsia="仿宋_GB2312"/>
          <w:color w:val="2B2B2B"/>
          <w:kern w:val="0"/>
          <w:sz w:val="32"/>
          <w:szCs w:val="32"/>
        </w:rPr>
        <w:t>3535.59</w:t>
      </w:r>
      <w:r>
        <w:rPr>
          <w:rFonts w:eastAsia="仿宋_GB2312" w:hint="eastAsia"/>
          <w:color w:val="2B2B2B"/>
          <w:kern w:val="0"/>
          <w:sz w:val="32"/>
          <w:szCs w:val="32"/>
        </w:rPr>
        <w:t>万元。</w:t>
      </w:r>
    </w:p>
    <w:p w:rsidR="00A91F6F" w:rsidRDefault="00A91F6F" w:rsidP="00F64BAC">
      <w:pPr>
        <w:widowControl/>
        <w:ind w:firstLineChars="795" w:firstLine="2554"/>
        <w:rPr>
          <w:rFonts w:ascii="楷体_GB2312" w:eastAsia="楷体_GB2312"/>
          <w:b/>
          <w:color w:val="2B2B2B"/>
          <w:kern w:val="0"/>
          <w:sz w:val="32"/>
          <w:szCs w:val="32"/>
        </w:rPr>
      </w:pPr>
    </w:p>
    <w:p w:rsidR="00F64BAC" w:rsidRDefault="00F64BAC" w:rsidP="00F64BAC">
      <w:pPr>
        <w:widowControl/>
        <w:ind w:firstLineChars="795" w:firstLine="2554"/>
        <w:rPr>
          <w:rFonts w:ascii="楷体_GB2312" w:eastAsia="楷体_GB2312"/>
          <w:b/>
          <w:color w:val="2B2B2B"/>
          <w:kern w:val="0"/>
          <w:sz w:val="32"/>
          <w:szCs w:val="32"/>
        </w:rPr>
      </w:pPr>
      <w:r w:rsidRPr="003C6F9A">
        <w:rPr>
          <w:rFonts w:ascii="楷体_GB2312" w:eastAsia="楷体_GB2312" w:hint="eastAsia"/>
          <w:b/>
          <w:color w:val="2B2B2B"/>
          <w:kern w:val="0"/>
          <w:sz w:val="32"/>
          <w:szCs w:val="32"/>
        </w:rPr>
        <w:t>第四部分  名词解释</w:t>
      </w:r>
    </w:p>
    <w:p w:rsidR="00A91F6F" w:rsidRDefault="00A91F6F" w:rsidP="00F64BAC">
      <w:pPr>
        <w:widowControl/>
        <w:ind w:firstLineChars="795" w:firstLine="2554"/>
        <w:rPr>
          <w:rFonts w:ascii="楷体_GB2312" w:eastAsia="楷体_GB2312"/>
          <w:b/>
          <w:color w:val="2B2B2B"/>
          <w:kern w:val="0"/>
          <w:sz w:val="32"/>
          <w:szCs w:val="32"/>
        </w:rPr>
      </w:pPr>
    </w:p>
    <w:p w:rsidR="00F64BAC" w:rsidRPr="003D6322" w:rsidRDefault="00F64BAC" w:rsidP="00F64BAC">
      <w:pPr>
        <w:widowControl/>
        <w:ind w:firstLineChars="200" w:firstLine="640"/>
        <w:rPr>
          <w:rFonts w:eastAsia="仿宋_GB2312"/>
          <w:color w:val="2B2B2B"/>
          <w:kern w:val="0"/>
          <w:sz w:val="32"/>
          <w:szCs w:val="32"/>
        </w:rPr>
      </w:pPr>
      <w:r w:rsidRPr="0080365C">
        <w:rPr>
          <w:rFonts w:eastAsia="仿宋_GB2312" w:hint="eastAsia"/>
          <w:color w:val="2B2B2B"/>
          <w:kern w:val="0"/>
          <w:sz w:val="32"/>
          <w:szCs w:val="32"/>
        </w:rPr>
        <w:t>根据《</w:t>
      </w:r>
      <w:r w:rsidRPr="0080365C">
        <w:rPr>
          <w:rFonts w:eastAsia="仿宋_GB2312" w:hint="eastAsia"/>
          <w:color w:val="2B2B2B"/>
          <w:kern w:val="0"/>
          <w:sz w:val="32"/>
          <w:szCs w:val="32"/>
        </w:rPr>
        <w:t>201</w:t>
      </w:r>
      <w:r>
        <w:rPr>
          <w:rFonts w:eastAsia="仿宋_GB2312" w:hint="eastAsia"/>
          <w:color w:val="2B2B2B"/>
          <w:kern w:val="0"/>
          <w:sz w:val="32"/>
          <w:szCs w:val="32"/>
        </w:rPr>
        <w:t>4</w:t>
      </w:r>
      <w:r w:rsidRPr="0080365C">
        <w:rPr>
          <w:rFonts w:eastAsia="仿宋_GB2312" w:hint="eastAsia"/>
          <w:color w:val="2B2B2B"/>
          <w:kern w:val="0"/>
          <w:sz w:val="32"/>
          <w:szCs w:val="32"/>
        </w:rPr>
        <w:t>年政府收支分类科目》和《</w:t>
      </w:r>
      <w:r w:rsidRPr="0080365C">
        <w:rPr>
          <w:rFonts w:eastAsia="仿宋_GB2312" w:hint="eastAsia"/>
          <w:color w:val="2B2B2B"/>
          <w:kern w:val="0"/>
          <w:sz w:val="32"/>
          <w:szCs w:val="32"/>
        </w:rPr>
        <w:t>201</w:t>
      </w:r>
      <w:r>
        <w:rPr>
          <w:rFonts w:eastAsia="仿宋_GB2312" w:hint="eastAsia"/>
          <w:color w:val="2B2B2B"/>
          <w:kern w:val="0"/>
          <w:sz w:val="32"/>
          <w:szCs w:val="32"/>
        </w:rPr>
        <w:t>4</w:t>
      </w:r>
      <w:r w:rsidRPr="0080365C">
        <w:rPr>
          <w:rFonts w:eastAsia="仿宋_GB2312" w:hint="eastAsia"/>
          <w:color w:val="2B2B2B"/>
          <w:kern w:val="0"/>
          <w:sz w:val="32"/>
          <w:szCs w:val="32"/>
        </w:rPr>
        <w:t>年</w:t>
      </w:r>
      <w:r>
        <w:rPr>
          <w:rFonts w:eastAsia="仿宋_GB2312" w:hint="eastAsia"/>
          <w:color w:val="2B2B2B"/>
          <w:kern w:val="0"/>
          <w:sz w:val="32"/>
          <w:szCs w:val="32"/>
        </w:rPr>
        <w:t>省级</w:t>
      </w:r>
      <w:r w:rsidRPr="0080365C">
        <w:rPr>
          <w:rFonts w:eastAsia="仿宋_GB2312" w:hint="eastAsia"/>
          <w:color w:val="2B2B2B"/>
          <w:kern w:val="0"/>
          <w:sz w:val="32"/>
          <w:szCs w:val="32"/>
        </w:rPr>
        <w:t>部门预算编制手册》，对黑龙江省</w:t>
      </w:r>
      <w:r>
        <w:rPr>
          <w:rFonts w:eastAsia="仿宋_GB2312" w:hint="eastAsia"/>
          <w:color w:val="2B2B2B"/>
          <w:kern w:val="0"/>
          <w:sz w:val="32"/>
          <w:szCs w:val="32"/>
        </w:rPr>
        <w:t>工商系统</w:t>
      </w:r>
      <w:r w:rsidRPr="0080365C">
        <w:rPr>
          <w:rFonts w:eastAsia="仿宋_GB2312" w:hint="eastAsia"/>
          <w:color w:val="2B2B2B"/>
          <w:kern w:val="0"/>
          <w:sz w:val="32"/>
          <w:szCs w:val="32"/>
        </w:rPr>
        <w:t>201</w:t>
      </w:r>
      <w:r>
        <w:rPr>
          <w:rFonts w:eastAsia="仿宋_GB2312" w:hint="eastAsia"/>
          <w:color w:val="2B2B2B"/>
          <w:kern w:val="0"/>
          <w:sz w:val="32"/>
          <w:szCs w:val="32"/>
        </w:rPr>
        <w:t>4</w:t>
      </w:r>
      <w:r w:rsidRPr="0080365C">
        <w:rPr>
          <w:rFonts w:eastAsia="仿宋_GB2312" w:hint="eastAsia"/>
          <w:color w:val="2B2B2B"/>
          <w:kern w:val="0"/>
          <w:sz w:val="32"/>
          <w:szCs w:val="32"/>
        </w:rPr>
        <w:t>年省本级部门预算中相关名词解释如下：</w:t>
      </w:r>
    </w:p>
    <w:p w:rsidR="00F64BAC" w:rsidRDefault="00F64BAC" w:rsidP="00F64BAC">
      <w:pPr>
        <w:widowControl/>
        <w:ind w:firstLineChars="200" w:firstLine="643"/>
        <w:rPr>
          <w:rFonts w:eastAsia="仿宋_GB2312"/>
          <w:color w:val="2B2B2B"/>
          <w:kern w:val="0"/>
          <w:sz w:val="32"/>
          <w:szCs w:val="32"/>
        </w:rPr>
      </w:pPr>
      <w:r w:rsidRPr="00614930">
        <w:rPr>
          <w:rFonts w:ascii="楷体_GB2312" w:eastAsia="楷体_GB2312"/>
          <w:b/>
          <w:color w:val="2B2B2B"/>
          <w:kern w:val="0"/>
          <w:sz w:val="32"/>
          <w:szCs w:val="32"/>
        </w:rPr>
        <w:t>一、财政拨款收入：</w:t>
      </w:r>
      <w:r w:rsidRPr="00B83628">
        <w:rPr>
          <w:rFonts w:eastAsia="仿宋_GB2312"/>
          <w:color w:val="2B2B2B"/>
          <w:kern w:val="0"/>
          <w:sz w:val="32"/>
          <w:szCs w:val="32"/>
        </w:rPr>
        <w:t>指</w:t>
      </w:r>
      <w:r>
        <w:rPr>
          <w:rFonts w:eastAsia="仿宋_GB2312" w:hint="eastAsia"/>
          <w:color w:val="2B2B2B"/>
          <w:kern w:val="0"/>
          <w:sz w:val="32"/>
          <w:szCs w:val="32"/>
        </w:rPr>
        <w:t>省</w:t>
      </w:r>
      <w:r w:rsidRPr="00B83628">
        <w:rPr>
          <w:rFonts w:eastAsia="仿宋_GB2312"/>
          <w:color w:val="2B2B2B"/>
          <w:kern w:val="0"/>
          <w:sz w:val="32"/>
          <w:szCs w:val="32"/>
        </w:rPr>
        <w:t>财政</w:t>
      </w:r>
      <w:r>
        <w:rPr>
          <w:rFonts w:eastAsia="仿宋_GB2312" w:hint="eastAsia"/>
          <w:color w:val="2B2B2B"/>
          <w:kern w:val="0"/>
          <w:sz w:val="32"/>
          <w:szCs w:val="32"/>
        </w:rPr>
        <w:t>厅</w:t>
      </w:r>
      <w:r w:rsidRPr="00B83628">
        <w:rPr>
          <w:rFonts w:eastAsia="仿宋_GB2312"/>
          <w:color w:val="2B2B2B"/>
          <w:kern w:val="0"/>
          <w:sz w:val="32"/>
          <w:szCs w:val="32"/>
        </w:rPr>
        <w:t>当年拨付的资金。</w:t>
      </w:r>
    </w:p>
    <w:p w:rsidR="00F64BAC" w:rsidRPr="00B83628" w:rsidRDefault="00F64BAC" w:rsidP="00F64BAC">
      <w:pPr>
        <w:widowControl/>
        <w:ind w:firstLineChars="200" w:firstLine="643"/>
        <w:rPr>
          <w:rFonts w:eastAsia="仿宋_GB2312"/>
          <w:color w:val="2B2B2B"/>
          <w:kern w:val="0"/>
          <w:sz w:val="32"/>
          <w:szCs w:val="32"/>
        </w:rPr>
      </w:pPr>
      <w:r w:rsidRPr="00614930">
        <w:rPr>
          <w:rFonts w:ascii="楷体_GB2312" w:eastAsia="楷体_GB2312"/>
          <w:b/>
          <w:color w:val="2B2B2B"/>
          <w:kern w:val="0"/>
          <w:sz w:val="32"/>
          <w:szCs w:val="32"/>
        </w:rPr>
        <w:t>二、</w:t>
      </w:r>
      <w:r>
        <w:rPr>
          <w:rFonts w:ascii="楷体_GB2312" w:eastAsia="楷体_GB2312" w:hint="eastAsia"/>
          <w:b/>
          <w:color w:val="2B2B2B"/>
          <w:kern w:val="0"/>
          <w:sz w:val="32"/>
          <w:szCs w:val="32"/>
        </w:rPr>
        <w:t>一般公共服务</w:t>
      </w:r>
      <w:r w:rsidRPr="00614930">
        <w:rPr>
          <w:rFonts w:ascii="楷体_GB2312" w:eastAsia="楷体_GB2312"/>
          <w:b/>
          <w:color w:val="2B2B2B"/>
          <w:kern w:val="0"/>
          <w:sz w:val="32"/>
          <w:szCs w:val="32"/>
        </w:rPr>
        <w:t>：</w:t>
      </w:r>
      <w:r w:rsidRPr="00B83628">
        <w:rPr>
          <w:rFonts w:eastAsia="仿宋_GB2312"/>
          <w:color w:val="2B2B2B"/>
          <w:kern w:val="0"/>
          <w:sz w:val="32"/>
          <w:szCs w:val="32"/>
        </w:rPr>
        <w:t>指</w:t>
      </w:r>
      <w:r>
        <w:rPr>
          <w:rFonts w:eastAsia="仿宋_GB2312" w:hint="eastAsia"/>
          <w:color w:val="2B2B2B"/>
          <w:kern w:val="0"/>
          <w:sz w:val="32"/>
          <w:szCs w:val="32"/>
        </w:rPr>
        <w:t>政府提供一般公共服务的支出。</w:t>
      </w:r>
    </w:p>
    <w:p w:rsidR="00F64BAC" w:rsidRDefault="00F64BAC" w:rsidP="00F64BAC">
      <w:pPr>
        <w:widowControl/>
        <w:ind w:firstLineChars="200" w:firstLine="360"/>
        <w:rPr>
          <w:rFonts w:ascii="宋体" w:hAnsi="宋体" w:cs="Arial"/>
          <w:kern w:val="0"/>
          <w:sz w:val="18"/>
          <w:szCs w:val="18"/>
        </w:rPr>
      </w:pPr>
      <w:r w:rsidRPr="00D70736">
        <w:rPr>
          <w:rFonts w:ascii="宋体" w:hAnsi="宋体" w:cs="Arial" w:hint="eastAsia"/>
          <w:kern w:val="0"/>
          <w:sz w:val="18"/>
          <w:szCs w:val="18"/>
        </w:rPr>
        <w:t xml:space="preserve">　</w:t>
      </w:r>
      <w:r>
        <w:rPr>
          <w:rFonts w:ascii="宋体" w:hAnsi="宋体" w:cs="Arial" w:hint="eastAsia"/>
          <w:kern w:val="0"/>
          <w:sz w:val="18"/>
          <w:szCs w:val="18"/>
        </w:rPr>
        <w:t xml:space="preserve"> </w:t>
      </w:r>
      <w:r w:rsidRPr="00795B50">
        <w:rPr>
          <w:rFonts w:ascii="楷体_GB2312" w:eastAsia="楷体_GB2312" w:hint="eastAsia"/>
          <w:b/>
          <w:color w:val="2B2B2B"/>
          <w:kern w:val="0"/>
          <w:sz w:val="32"/>
          <w:szCs w:val="32"/>
        </w:rPr>
        <w:t>三、基本支出：</w:t>
      </w:r>
      <w:r w:rsidRPr="00795B50">
        <w:rPr>
          <w:rFonts w:eastAsia="仿宋_GB2312" w:hint="eastAsia"/>
          <w:color w:val="2B2B2B"/>
          <w:kern w:val="0"/>
          <w:sz w:val="32"/>
          <w:szCs w:val="32"/>
        </w:rPr>
        <w:t>指为保障机构正常运转、完成日常工作任务而发生的人员支出和公用支出。</w:t>
      </w:r>
      <w:r w:rsidRPr="00795B50">
        <w:rPr>
          <w:rFonts w:eastAsia="仿宋_GB2312" w:hint="eastAsia"/>
          <w:color w:val="2B2B2B"/>
          <w:kern w:val="0"/>
          <w:sz w:val="32"/>
          <w:szCs w:val="32"/>
        </w:rPr>
        <w:br/>
      </w:r>
      <w:r w:rsidRPr="00795B50">
        <w:rPr>
          <w:rFonts w:eastAsia="仿宋_GB2312" w:hint="eastAsia"/>
          <w:color w:val="2B2B2B"/>
          <w:kern w:val="0"/>
          <w:sz w:val="32"/>
          <w:szCs w:val="32"/>
        </w:rPr>
        <w:t xml:space="preserve">　</w:t>
      </w:r>
      <w:r w:rsidRPr="00795B50">
        <w:rPr>
          <w:rFonts w:ascii="楷体_GB2312" w:eastAsia="楷体_GB2312" w:hint="eastAsia"/>
          <w:b/>
          <w:color w:val="2B2B2B"/>
          <w:kern w:val="0"/>
          <w:sz w:val="32"/>
          <w:szCs w:val="32"/>
        </w:rPr>
        <w:t xml:space="preserve">　四、项目支出：</w:t>
      </w:r>
      <w:r w:rsidRPr="00795B50">
        <w:rPr>
          <w:rFonts w:eastAsia="仿宋_GB2312" w:hint="eastAsia"/>
          <w:color w:val="2B2B2B"/>
          <w:kern w:val="0"/>
          <w:sz w:val="32"/>
          <w:szCs w:val="32"/>
        </w:rPr>
        <w:t>指在基本支出之外为完成特定行政任务和事业发展目标所发生的支出。</w:t>
      </w:r>
    </w:p>
    <w:p w:rsidR="00F64BAC" w:rsidRPr="00295362"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五</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工商行政管理事务：</w:t>
      </w:r>
      <w:r w:rsidRPr="00295362">
        <w:rPr>
          <w:rFonts w:eastAsia="仿宋_GB2312" w:hint="eastAsia"/>
          <w:color w:val="2B2B2B"/>
          <w:kern w:val="0"/>
          <w:sz w:val="32"/>
          <w:szCs w:val="32"/>
        </w:rPr>
        <w:t>反映工商行政管理事务方面的支出</w:t>
      </w:r>
      <w:r>
        <w:rPr>
          <w:rFonts w:eastAsia="仿宋_GB2312" w:hint="eastAsia"/>
          <w:color w:val="2B2B2B"/>
          <w:kern w:val="0"/>
          <w:sz w:val="32"/>
          <w:szCs w:val="32"/>
        </w:rPr>
        <w:t>。</w:t>
      </w:r>
    </w:p>
    <w:p w:rsidR="00F64BAC" w:rsidRDefault="00F64BAC" w:rsidP="00F64BAC">
      <w:pPr>
        <w:widowControl/>
        <w:ind w:firstLineChars="200" w:firstLine="643"/>
        <w:rPr>
          <w:rFonts w:ascii="楷体_GB2312" w:eastAsia="楷体_GB2312"/>
          <w:b/>
          <w:color w:val="2B2B2B"/>
          <w:kern w:val="0"/>
          <w:sz w:val="32"/>
          <w:szCs w:val="32"/>
        </w:rPr>
      </w:pPr>
      <w:r>
        <w:rPr>
          <w:rFonts w:ascii="楷体_GB2312" w:eastAsia="楷体_GB2312" w:hint="eastAsia"/>
          <w:b/>
          <w:color w:val="2B2B2B"/>
          <w:kern w:val="0"/>
          <w:sz w:val="32"/>
          <w:szCs w:val="32"/>
        </w:rPr>
        <w:lastRenderedPageBreak/>
        <w:t>六、行政运行：</w:t>
      </w:r>
      <w:r w:rsidRPr="00295362">
        <w:rPr>
          <w:rFonts w:eastAsia="仿宋_GB2312" w:hint="eastAsia"/>
          <w:color w:val="2B2B2B"/>
          <w:kern w:val="0"/>
          <w:sz w:val="32"/>
          <w:szCs w:val="32"/>
        </w:rPr>
        <w:t>反映行政单位（包括实行公务员管理的事业单位）的基本支出。</w:t>
      </w:r>
    </w:p>
    <w:p w:rsidR="00F64BAC" w:rsidRDefault="00F64BAC" w:rsidP="00F64BAC">
      <w:pPr>
        <w:widowControl/>
        <w:ind w:firstLineChars="200" w:firstLine="643"/>
        <w:rPr>
          <w:rFonts w:ascii="楷体_GB2312" w:eastAsia="楷体_GB2312"/>
          <w:b/>
          <w:color w:val="2B2B2B"/>
          <w:kern w:val="0"/>
          <w:sz w:val="32"/>
          <w:szCs w:val="32"/>
        </w:rPr>
      </w:pPr>
      <w:r>
        <w:rPr>
          <w:rFonts w:ascii="楷体_GB2312" w:eastAsia="楷体_GB2312" w:hint="eastAsia"/>
          <w:b/>
          <w:color w:val="2B2B2B"/>
          <w:kern w:val="0"/>
          <w:sz w:val="32"/>
          <w:szCs w:val="32"/>
        </w:rPr>
        <w:t>七</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一般行政管理事务：</w:t>
      </w:r>
      <w:r w:rsidRPr="00295362">
        <w:rPr>
          <w:rFonts w:eastAsia="仿宋_GB2312" w:hint="eastAsia"/>
          <w:color w:val="2B2B2B"/>
          <w:kern w:val="0"/>
          <w:sz w:val="32"/>
          <w:szCs w:val="32"/>
        </w:rPr>
        <w:t>反映行政单位（包括实行公务员管理的事业单位）未单独设置项级科目的其他项目支出</w:t>
      </w:r>
      <w:r>
        <w:rPr>
          <w:rFonts w:ascii="楷体_GB2312" w:eastAsia="楷体_GB2312" w:hint="eastAsia"/>
          <w:b/>
          <w:color w:val="2B2B2B"/>
          <w:kern w:val="0"/>
          <w:sz w:val="32"/>
          <w:szCs w:val="32"/>
        </w:rPr>
        <w:t xml:space="preserve">。    </w:t>
      </w:r>
    </w:p>
    <w:p w:rsidR="00F64BAC" w:rsidRPr="00B83628"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八</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工商行政管理专项</w:t>
      </w:r>
      <w:r w:rsidRPr="00614930">
        <w:rPr>
          <w:rFonts w:ascii="楷体_GB2312" w:eastAsia="楷体_GB2312"/>
          <w:b/>
          <w:color w:val="2B2B2B"/>
          <w:kern w:val="0"/>
          <w:sz w:val="32"/>
          <w:szCs w:val="32"/>
        </w:rPr>
        <w:t>：</w:t>
      </w:r>
      <w:r w:rsidRPr="00295362">
        <w:rPr>
          <w:rFonts w:eastAsia="仿宋_GB2312" w:hint="eastAsia"/>
          <w:color w:val="2B2B2B"/>
          <w:kern w:val="0"/>
          <w:sz w:val="32"/>
          <w:szCs w:val="32"/>
        </w:rPr>
        <w:t>反映工商行政管理部门从事有关专项业务方面的支出。包括各类企业注册登记和年检，商标注册和评审，各类公告、广告监督管理，市场规范管理，流通领域商品质量抽查等业务工作支出及证、照、表格的印制等支出。</w:t>
      </w:r>
    </w:p>
    <w:p w:rsidR="00F64BAC"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九</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执法办案专项</w:t>
      </w:r>
      <w:r w:rsidRPr="00614930">
        <w:rPr>
          <w:rFonts w:ascii="楷体_GB2312" w:eastAsia="楷体_GB2312"/>
          <w:b/>
          <w:color w:val="2B2B2B"/>
          <w:kern w:val="0"/>
          <w:sz w:val="32"/>
          <w:szCs w:val="32"/>
        </w:rPr>
        <w:t>：</w:t>
      </w:r>
      <w:r>
        <w:rPr>
          <w:rFonts w:eastAsia="仿宋_GB2312" w:hint="eastAsia"/>
          <w:color w:val="2B2B2B"/>
          <w:kern w:val="0"/>
          <w:sz w:val="32"/>
          <w:szCs w:val="32"/>
        </w:rPr>
        <w:t>反映工商行政管理部门依照法律、法规查处各类经济违法案件，打击走私贩私、打击假冒伪劣商品、打击传销和变相传销、直销管理、反对垄断、反不正当竞争和合同欺诈等专项工作支出。</w:t>
      </w:r>
    </w:p>
    <w:p w:rsidR="00F64BAC"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十</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消费者权益保护：</w:t>
      </w:r>
      <w:r w:rsidRPr="00FC2A18">
        <w:rPr>
          <w:rFonts w:eastAsia="仿宋_GB2312" w:hint="eastAsia"/>
          <w:color w:val="2B2B2B"/>
          <w:kern w:val="0"/>
          <w:sz w:val="32"/>
          <w:szCs w:val="32"/>
        </w:rPr>
        <w:t>反映工商行政部门依据《消费者权益保护法》受理“</w:t>
      </w:r>
      <w:r w:rsidRPr="00FC2A18">
        <w:rPr>
          <w:rFonts w:eastAsia="仿宋_GB2312" w:hint="eastAsia"/>
          <w:color w:val="2B2B2B"/>
          <w:kern w:val="0"/>
          <w:sz w:val="32"/>
          <w:szCs w:val="32"/>
        </w:rPr>
        <w:t>12315</w:t>
      </w:r>
      <w:r w:rsidRPr="00FC2A18">
        <w:rPr>
          <w:rFonts w:eastAsia="仿宋_GB2312" w:hint="eastAsia"/>
          <w:color w:val="2B2B2B"/>
          <w:kern w:val="0"/>
          <w:sz w:val="32"/>
          <w:szCs w:val="32"/>
        </w:rPr>
        <w:t>”案件，打击侵害消费者权益行为，建立“</w:t>
      </w:r>
      <w:r w:rsidRPr="00FC2A18">
        <w:rPr>
          <w:rFonts w:eastAsia="仿宋_GB2312" w:hint="eastAsia"/>
          <w:color w:val="2B2B2B"/>
          <w:kern w:val="0"/>
          <w:sz w:val="32"/>
          <w:szCs w:val="32"/>
        </w:rPr>
        <w:t>12315</w:t>
      </w:r>
      <w:r w:rsidRPr="00FC2A18">
        <w:rPr>
          <w:rFonts w:eastAsia="仿宋_GB2312" w:hint="eastAsia"/>
          <w:color w:val="2B2B2B"/>
          <w:kern w:val="0"/>
          <w:sz w:val="32"/>
          <w:szCs w:val="32"/>
        </w:rPr>
        <w:t>”投诉中心，举办“</w:t>
      </w:r>
      <w:r w:rsidRPr="00FC2A18">
        <w:rPr>
          <w:rFonts w:eastAsia="仿宋_GB2312" w:hint="eastAsia"/>
          <w:color w:val="2B2B2B"/>
          <w:kern w:val="0"/>
          <w:sz w:val="32"/>
          <w:szCs w:val="32"/>
        </w:rPr>
        <w:t>12315</w:t>
      </w:r>
      <w:r w:rsidRPr="00FC2A18">
        <w:rPr>
          <w:rFonts w:eastAsia="仿宋_GB2312" w:hint="eastAsia"/>
          <w:color w:val="2B2B2B"/>
          <w:kern w:val="0"/>
          <w:sz w:val="32"/>
          <w:szCs w:val="32"/>
        </w:rPr>
        <w:t>”宣传教育活动等专项支出。</w:t>
      </w:r>
    </w:p>
    <w:p w:rsidR="00F64BAC" w:rsidRPr="00FC2A18"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十一</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信息化建设：</w:t>
      </w:r>
      <w:r w:rsidRPr="003B4D0A">
        <w:rPr>
          <w:rFonts w:eastAsia="仿宋_GB2312" w:hint="eastAsia"/>
          <w:color w:val="2B2B2B"/>
          <w:kern w:val="0"/>
          <w:sz w:val="32"/>
          <w:szCs w:val="32"/>
        </w:rPr>
        <w:t>反映工商行政管理部门用于信息化建设方面的支出。</w:t>
      </w:r>
    </w:p>
    <w:p w:rsidR="00F64BAC" w:rsidRDefault="00F64BAC" w:rsidP="00F64BAC">
      <w:pPr>
        <w:widowControl/>
        <w:ind w:firstLineChars="200" w:firstLine="643"/>
        <w:rPr>
          <w:rFonts w:ascii="楷体_GB2312" w:eastAsia="楷体_GB2312"/>
          <w:b/>
          <w:color w:val="2B2B2B"/>
          <w:kern w:val="0"/>
          <w:sz w:val="32"/>
          <w:szCs w:val="32"/>
        </w:rPr>
      </w:pPr>
      <w:r w:rsidRPr="00614930">
        <w:rPr>
          <w:rFonts w:ascii="楷体_GB2312" w:eastAsia="楷体_GB2312"/>
          <w:b/>
          <w:color w:val="2B2B2B"/>
          <w:kern w:val="0"/>
          <w:sz w:val="32"/>
          <w:szCs w:val="32"/>
        </w:rPr>
        <w:t>十</w:t>
      </w:r>
      <w:r>
        <w:rPr>
          <w:rFonts w:ascii="楷体_GB2312" w:eastAsia="楷体_GB2312" w:hint="eastAsia"/>
          <w:b/>
          <w:color w:val="2B2B2B"/>
          <w:kern w:val="0"/>
          <w:sz w:val="32"/>
          <w:szCs w:val="32"/>
        </w:rPr>
        <w:t>二</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事业运行</w:t>
      </w:r>
      <w:r w:rsidRPr="00614930">
        <w:rPr>
          <w:rFonts w:ascii="楷体_GB2312" w:eastAsia="楷体_GB2312"/>
          <w:b/>
          <w:color w:val="2B2B2B"/>
          <w:kern w:val="0"/>
          <w:sz w:val="32"/>
          <w:szCs w:val="32"/>
        </w:rPr>
        <w:t>：</w:t>
      </w:r>
      <w:r w:rsidRPr="003B4D0A">
        <w:rPr>
          <w:rFonts w:eastAsia="仿宋_GB2312" w:hint="eastAsia"/>
          <w:color w:val="2B2B2B"/>
          <w:kern w:val="0"/>
          <w:sz w:val="32"/>
          <w:szCs w:val="32"/>
        </w:rPr>
        <w:t>反映除为行政单位（包括实行公务员管理的事业单位）提供后勤服务的各类后勤服务中心、医疗室等附属事业单位外的其他事业单位基本支出</w:t>
      </w:r>
      <w:r>
        <w:rPr>
          <w:rFonts w:ascii="楷体_GB2312" w:eastAsia="楷体_GB2312" w:hint="eastAsia"/>
          <w:b/>
          <w:color w:val="2B2B2B"/>
          <w:kern w:val="0"/>
          <w:sz w:val="32"/>
          <w:szCs w:val="32"/>
        </w:rPr>
        <w:t>。</w:t>
      </w:r>
    </w:p>
    <w:p w:rsidR="00F64BAC" w:rsidRPr="003B4D0A" w:rsidRDefault="00F64BAC" w:rsidP="00F64BAC">
      <w:pPr>
        <w:widowControl/>
        <w:ind w:firstLineChars="200" w:firstLine="643"/>
        <w:rPr>
          <w:rFonts w:eastAsia="仿宋_GB2312"/>
          <w:color w:val="2B2B2B"/>
          <w:kern w:val="0"/>
          <w:sz w:val="32"/>
          <w:szCs w:val="32"/>
        </w:rPr>
      </w:pPr>
      <w:r>
        <w:rPr>
          <w:rFonts w:ascii="楷体_GB2312" w:eastAsia="楷体_GB2312"/>
          <w:b/>
          <w:color w:val="2B2B2B"/>
          <w:kern w:val="0"/>
          <w:sz w:val="32"/>
          <w:szCs w:val="32"/>
        </w:rPr>
        <w:lastRenderedPageBreak/>
        <w:t>十</w:t>
      </w:r>
      <w:r>
        <w:rPr>
          <w:rFonts w:ascii="楷体_GB2312" w:eastAsia="楷体_GB2312" w:hint="eastAsia"/>
          <w:b/>
          <w:color w:val="2B2B2B"/>
          <w:kern w:val="0"/>
          <w:sz w:val="32"/>
          <w:szCs w:val="32"/>
        </w:rPr>
        <w:t>三</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其他工商行政管理事务支出：</w:t>
      </w:r>
      <w:r w:rsidRPr="003B4D0A">
        <w:rPr>
          <w:rFonts w:eastAsia="仿宋_GB2312" w:hint="eastAsia"/>
          <w:color w:val="2B2B2B"/>
          <w:kern w:val="0"/>
          <w:sz w:val="32"/>
          <w:szCs w:val="32"/>
        </w:rPr>
        <w:t>反映除上述项目以外其他用于工商行政管理事务方面的支出。</w:t>
      </w:r>
    </w:p>
    <w:p w:rsidR="00F64BAC" w:rsidRPr="00B83628"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十四、教师进修及干部继续教育：</w:t>
      </w:r>
      <w:r w:rsidRPr="003B4D0A">
        <w:rPr>
          <w:rFonts w:eastAsia="仿宋_GB2312" w:hint="eastAsia"/>
          <w:color w:val="2B2B2B"/>
          <w:kern w:val="0"/>
          <w:sz w:val="32"/>
          <w:szCs w:val="32"/>
        </w:rPr>
        <w:t>反映教师进修及干部继续教育方面的支出。</w:t>
      </w:r>
    </w:p>
    <w:p w:rsidR="00F64BAC" w:rsidRPr="00FC2A18" w:rsidRDefault="00F64BAC" w:rsidP="00F64BAC">
      <w:pPr>
        <w:widowControl/>
        <w:ind w:firstLineChars="200" w:firstLine="643"/>
        <w:rPr>
          <w:rFonts w:eastAsia="仿宋_GB2312"/>
          <w:color w:val="2B2B2B"/>
          <w:kern w:val="0"/>
          <w:sz w:val="32"/>
          <w:szCs w:val="32"/>
        </w:rPr>
      </w:pPr>
      <w:r w:rsidRPr="00614930">
        <w:rPr>
          <w:rFonts w:ascii="楷体_GB2312" w:eastAsia="楷体_GB2312"/>
          <w:b/>
          <w:color w:val="2B2B2B"/>
          <w:kern w:val="0"/>
          <w:sz w:val="32"/>
          <w:szCs w:val="32"/>
        </w:rPr>
        <w:t>十</w:t>
      </w:r>
      <w:r>
        <w:rPr>
          <w:rFonts w:ascii="楷体_GB2312" w:eastAsia="楷体_GB2312" w:hint="eastAsia"/>
          <w:b/>
          <w:color w:val="2B2B2B"/>
          <w:kern w:val="0"/>
          <w:sz w:val="32"/>
          <w:szCs w:val="32"/>
        </w:rPr>
        <w:t>五</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行政事业单位离退休：</w:t>
      </w:r>
      <w:r w:rsidRPr="00FC2A18">
        <w:rPr>
          <w:rFonts w:eastAsia="仿宋_GB2312" w:hint="eastAsia"/>
          <w:color w:val="2B2B2B"/>
          <w:kern w:val="0"/>
          <w:sz w:val="32"/>
          <w:szCs w:val="32"/>
        </w:rPr>
        <w:t>反映用于行政事业单位单位离退休方面的支出。</w:t>
      </w:r>
    </w:p>
    <w:p w:rsidR="00F64BAC" w:rsidRPr="003B4D0A" w:rsidRDefault="00F64BAC" w:rsidP="00F64BAC">
      <w:pPr>
        <w:widowControl/>
        <w:ind w:firstLineChars="200" w:firstLine="643"/>
        <w:rPr>
          <w:rFonts w:eastAsia="仿宋_GB2312"/>
          <w:color w:val="2B2B2B"/>
          <w:kern w:val="0"/>
          <w:sz w:val="32"/>
          <w:szCs w:val="32"/>
        </w:rPr>
      </w:pPr>
      <w:r>
        <w:rPr>
          <w:rFonts w:ascii="楷体_GB2312" w:eastAsia="楷体_GB2312"/>
          <w:b/>
          <w:color w:val="2B2B2B"/>
          <w:kern w:val="0"/>
          <w:sz w:val="32"/>
          <w:szCs w:val="32"/>
        </w:rPr>
        <w:t>十</w:t>
      </w:r>
      <w:r>
        <w:rPr>
          <w:rFonts w:ascii="楷体_GB2312" w:eastAsia="楷体_GB2312" w:hint="eastAsia"/>
          <w:b/>
          <w:color w:val="2B2B2B"/>
          <w:kern w:val="0"/>
          <w:sz w:val="32"/>
          <w:szCs w:val="32"/>
        </w:rPr>
        <w:t>六</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归口管理的行政单位离退休：</w:t>
      </w:r>
      <w:r w:rsidRPr="003B4D0A">
        <w:rPr>
          <w:rFonts w:eastAsia="仿宋_GB2312" w:hint="eastAsia"/>
          <w:color w:val="2B2B2B"/>
          <w:kern w:val="0"/>
          <w:sz w:val="32"/>
          <w:szCs w:val="32"/>
        </w:rPr>
        <w:t>反映实行归口管理的行政单位（包括实行公务员管理的事业单位）开支的离退休经费。</w:t>
      </w:r>
    </w:p>
    <w:p w:rsidR="00F64BAC" w:rsidRPr="003B4D0A"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十七、未归口管理的行政单位离退休：</w:t>
      </w:r>
      <w:r w:rsidRPr="003B4D0A">
        <w:rPr>
          <w:rFonts w:eastAsia="仿宋_GB2312" w:hint="eastAsia"/>
          <w:color w:val="2B2B2B"/>
          <w:kern w:val="0"/>
          <w:sz w:val="32"/>
          <w:szCs w:val="32"/>
        </w:rPr>
        <w:t>反映未实行归口管理的行政单位（包括实行公务员管理的事业单位）开支的离退休经费。</w:t>
      </w:r>
    </w:p>
    <w:p w:rsidR="00F64BAC" w:rsidRPr="00FC2A18" w:rsidRDefault="00F64BAC" w:rsidP="00F64BAC">
      <w:pPr>
        <w:widowControl/>
        <w:ind w:firstLineChars="200" w:firstLine="643"/>
        <w:rPr>
          <w:rFonts w:ascii="楷体_GB2312" w:eastAsia="楷体_GB2312"/>
          <w:b/>
          <w:color w:val="2B2B2B"/>
          <w:kern w:val="0"/>
          <w:sz w:val="32"/>
          <w:szCs w:val="32"/>
        </w:rPr>
      </w:pPr>
      <w:r>
        <w:rPr>
          <w:rFonts w:ascii="楷体_GB2312" w:eastAsia="楷体_GB2312" w:hint="eastAsia"/>
          <w:b/>
          <w:color w:val="2B2B2B"/>
          <w:kern w:val="0"/>
          <w:sz w:val="32"/>
          <w:szCs w:val="32"/>
        </w:rPr>
        <w:t>十八、住房改革支出：</w:t>
      </w:r>
      <w:r w:rsidRPr="00FC2A18">
        <w:rPr>
          <w:rFonts w:eastAsia="仿宋_GB2312" w:hint="eastAsia"/>
          <w:color w:val="2B2B2B"/>
          <w:kern w:val="0"/>
          <w:sz w:val="32"/>
          <w:szCs w:val="32"/>
        </w:rPr>
        <w:t>反映行政事业单位用财政拨款资金和其他资金等安排的住房改革支出。</w:t>
      </w:r>
    </w:p>
    <w:p w:rsidR="00F64BAC" w:rsidRPr="00B83628" w:rsidRDefault="00F64BAC" w:rsidP="00F64BAC">
      <w:pPr>
        <w:ind w:firstLineChars="196" w:firstLine="630"/>
        <w:rPr>
          <w:rFonts w:eastAsia="仿宋_GB2312"/>
          <w:sz w:val="32"/>
          <w:szCs w:val="32"/>
        </w:rPr>
      </w:pPr>
      <w:r>
        <w:rPr>
          <w:rFonts w:ascii="楷体_GB2312" w:eastAsia="楷体_GB2312" w:hint="eastAsia"/>
          <w:b/>
          <w:bCs/>
          <w:sz w:val="32"/>
          <w:szCs w:val="32"/>
        </w:rPr>
        <w:t>十九</w:t>
      </w:r>
      <w:r w:rsidRPr="00614930">
        <w:rPr>
          <w:rFonts w:ascii="楷体_GB2312" w:eastAsia="楷体_GB2312"/>
          <w:b/>
          <w:bCs/>
          <w:sz w:val="32"/>
          <w:szCs w:val="32"/>
        </w:rPr>
        <w:t>、因公出国（境）经费</w:t>
      </w:r>
      <w:r>
        <w:rPr>
          <w:rFonts w:ascii="楷体_GB2312" w:eastAsia="楷体_GB2312" w:hint="eastAsia"/>
          <w:b/>
          <w:bCs/>
          <w:sz w:val="32"/>
          <w:szCs w:val="32"/>
        </w:rPr>
        <w:t>：</w:t>
      </w:r>
      <w:r w:rsidRPr="00B83628">
        <w:rPr>
          <w:rFonts w:eastAsia="仿宋_GB2312"/>
          <w:sz w:val="32"/>
          <w:szCs w:val="32"/>
        </w:rPr>
        <w:t>单位用于工作人员公务出国（境）的住宿费、旅费、伙食补助费、杂费、培训费等方面的支出。</w:t>
      </w:r>
    </w:p>
    <w:p w:rsidR="00F64BAC" w:rsidRPr="00B83628" w:rsidRDefault="00F64BAC" w:rsidP="00F64BAC">
      <w:pPr>
        <w:rPr>
          <w:rFonts w:eastAsia="仿宋_GB2312"/>
          <w:bCs/>
          <w:sz w:val="32"/>
          <w:szCs w:val="32"/>
        </w:rPr>
      </w:pPr>
      <w:r>
        <w:rPr>
          <w:rFonts w:eastAsia="仿宋_GB2312"/>
          <w:bCs/>
          <w:sz w:val="32"/>
          <w:szCs w:val="32"/>
        </w:rPr>
        <w:t xml:space="preserve">    </w:t>
      </w:r>
      <w:r>
        <w:rPr>
          <w:rFonts w:ascii="楷体_GB2312" w:eastAsia="楷体_GB2312" w:hint="eastAsia"/>
          <w:b/>
          <w:bCs/>
          <w:sz w:val="32"/>
          <w:szCs w:val="32"/>
        </w:rPr>
        <w:t>二十</w:t>
      </w:r>
      <w:r w:rsidRPr="00614930">
        <w:rPr>
          <w:rFonts w:ascii="楷体_GB2312" w:eastAsia="楷体_GB2312"/>
          <w:b/>
          <w:bCs/>
          <w:sz w:val="32"/>
          <w:szCs w:val="32"/>
        </w:rPr>
        <w:t>、公务接待费</w:t>
      </w:r>
      <w:r>
        <w:rPr>
          <w:rFonts w:ascii="楷体_GB2312" w:eastAsia="楷体_GB2312" w:hint="eastAsia"/>
          <w:b/>
          <w:bCs/>
          <w:sz w:val="32"/>
          <w:szCs w:val="32"/>
        </w:rPr>
        <w:t>：</w:t>
      </w:r>
      <w:r>
        <w:rPr>
          <w:rFonts w:eastAsia="仿宋_GB2312" w:hint="eastAsia"/>
          <w:sz w:val="32"/>
          <w:szCs w:val="32"/>
        </w:rPr>
        <w:t>反映单位开支的各类接待费用。</w:t>
      </w:r>
    </w:p>
    <w:p w:rsidR="00F64BAC" w:rsidRPr="008D4CD3" w:rsidRDefault="00F64BAC" w:rsidP="00F64BAC">
      <w:pPr>
        <w:rPr>
          <w:rFonts w:ascii="楷体_GB2312" w:eastAsia="楷体_GB2312"/>
          <w:b/>
          <w:color w:val="2B2B2B"/>
          <w:kern w:val="0"/>
          <w:sz w:val="32"/>
          <w:szCs w:val="32"/>
        </w:rPr>
      </w:pPr>
      <w:r>
        <w:rPr>
          <w:rFonts w:eastAsia="仿宋_GB2312"/>
          <w:bCs/>
          <w:sz w:val="32"/>
          <w:szCs w:val="32"/>
        </w:rPr>
        <w:t xml:space="preserve">    </w:t>
      </w:r>
      <w:r>
        <w:rPr>
          <w:rFonts w:ascii="楷体_GB2312" w:eastAsia="楷体_GB2312" w:hint="eastAsia"/>
          <w:b/>
          <w:bCs/>
          <w:sz w:val="32"/>
          <w:szCs w:val="32"/>
        </w:rPr>
        <w:t>二十一</w:t>
      </w:r>
      <w:r w:rsidRPr="00614930">
        <w:rPr>
          <w:rFonts w:ascii="楷体_GB2312" w:eastAsia="楷体_GB2312"/>
          <w:b/>
          <w:bCs/>
          <w:sz w:val="32"/>
          <w:szCs w:val="32"/>
        </w:rPr>
        <w:t>、公务用车购置及运行费</w:t>
      </w:r>
      <w:r>
        <w:rPr>
          <w:rFonts w:ascii="楷体_GB2312" w:eastAsia="楷体_GB2312" w:hint="eastAsia"/>
          <w:b/>
          <w:bCs/>
          <w:sz w:val="32"/>
          <w:szCs w:val="32"/>
        </w:rPr>
        <w:t>：</w:t>
      </w:r>
      <w:r>
        <w:rPr>
          <w:rFonts w:eastAsia="仿宋_GB2312" w:hint="eastAsia"/>
          <w:sz w:val="32"/>
          <w:szCs w:val="32"/>
        </w:rPr>
        <w:t>反映</w:t>
      </w:r>
      <w:r w:rsidRPr="00B83628">
        <w:rPr>
          <w:rFonts w:eastAsia="仿宋_GB2312"/>
          <w:sz w:val="32"/>
          <w:szCs w:val="32"/>
        </w:rPr>
        <w:t>公务用车租用费、燃料费、维修费、过桥过路费、保险费、安全奖励费等支出。</w:t>
      </w:r>
    </w:p>
    <w:p w:rsidR="00F64BAC" w:rsidRPr="008E6966" w:rsidRDefault="00F64BAC" w:rsidP="00F64BAC"/>
    <w:p w:rsidR="00B73BE5" w:rsidRPr="00F64BAC" w:rsidRDefault="00B73BE5"/>
    <w:sectPr w:rsidR="00B73BE5" w:rsidRPr="00F64BAC" w:rsidSect="006E3F6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0FF" w:rsidRDefault="002030FF" w:rsidP="006E3F62">
      <w:r>
        <w:separator/>
      </w:r>
    </w:p>
  </w:endnote>
  <w:endnote w:type="continuationSeparator" w:id="1">
    <w:p w:rsidR="002030FF" w:rsidRDefault="002030FF" w:rsidP="006E3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9" w:rsidRDefault="00C8104D" w:rsidP="00341A0C">
    <w:pPr>
      <w:pStyle w:val="a3"/>
      <w:framePr w:wrap="around" w:vAnchor="text" w:hAnchor="margin" w:xAlign="center" w:y="1"/>
      <w:rPr>
        <w:rStyle w:val="a4"/>
      </w:rPr>
    </w:pPr>
    <w:r>
      <w:rPr>
        <w:rStyle w:val="a4"/>
      </w:rPr>
      <w:fldChar w:fldCharType="begin"/>
    </w:r>
    <w:r w:rsidR="0015733C">
      <w:rPr>
        <w:rStyle w:val="a4"/>
      </w:rPr>
      <w:instrText xml:space="preserve">PAGE  </w:instrText>
    </w:r>
    <w:r>
      <w:rPr>
        <w:rStyle w:val="a4"/>
      </w:rPr>
      <w:fldChar w:fldCharType="end"/>
    </w:r>
  </w:p>
  <w:p w:rsidR="00924319" w:rsidRDefault="002030F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9" w:rsidRDefault="00C8104D" w:rsidP="00341A0C">
    <w:pPr>
      <w:pStyle w:val="a3"/>
      <w:framePr w:wrap="around" w:vAnchor="text" w:hAnchor="margin" w:xAlign="center" w:y="1"/>
      <w:rPr>
        <w:rStyle w:val="a4"/>
      </w:rPr>
    </w:pPr>
    <w:r>
      <w:rPr>
        <w:rStyle w:val="a4"/>
      </w:rPr>
      <w:fldChar w:fldCharType="begin"/>
    </w:r>
    <w:r w:rsidR="0015733C">
      <w:rPr>
        <w:rStyle w:val="a4"/>
      </w:rPr>
      <w:instrText xml:space="preserve">PAGE  </w:instrText>
    </w:r>
    <w:r>
      <w:rPr>
        <w:rStyle w:val="a4"/>
      </w:rPr>
      <w:fldChar w:fldCharType="separate"/>
    </w:r>
    <w:r w:rsidR="00B55F76">
      <w:rPr>
        <w:rStyle w:val="a4"/>
        <w:noProof/>
      </w:rPr>
      <w:t>6</w:t>
    </w:r>
    <w:r>
      <w:rPr>
        <w:rStyle w:val="a4"/>
      </w:rPr>
      <w:fldChar w:fldCharType="end"/>
    </w:r>
  </w:p>
  <w:p w:rsidR="00924319" w:rsidRDefault="002030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0FF" w:rsidRDefault="002030FF" w:rsidP="006E3F62">
      <w:r>
        <w:separator/>
      </w:r>
    </w:p>
  </w:footnote>
  <w:footnote w:type="continuationSeparator" w:id="1">
    <w:p w:rsidR="002030FF" w:rsidRDefault="002030FF" w:rsidP="006E3F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BAC"/>
    <w:rsid w:val="000655F4"/>
    <w:rsid w:val="0015733C"/>
    <w:rsid w:val="00165207"/>
    <w:rsid w:val="002030FF"/>
    <w:rsid w:val="00406A6A"/>
    <w:rsid w:val="00467367"/>
    <w:rsid w:val="004C2B1C"/>
    <w:rsid w:val="006D4C34"/>
    <w:rsid w:val="006E3F62"/>
    <w:rsid w:val="007157C6"/>
    <w:rsid w:val="00754C7A"/>
    <w:rsid w:val="0085730B"/>
    <w:rsid w:val="0085762F"/>
    <w:rsid w:val="008B501B"/>
    <w:rsid w:val="008D074C"/>
    <w:rsid w:val="00A91F6F"/>
    <w:rsid w:val="00AF0282"/>
    <w:rsid w:val="00B266CA"/>
    <w:rsid w:val="00B55F76"/>
    <w:rsid w:val="00B73BE5"/>
    <w:rsid w:val="00BE1A2C"/>
    <w:rsid w:val="00C8104D"/>
    <w:rsid w:val="00D94077"/>
    <w:rsid w:val="00F64BAC"/>
    <w:rsid w:val="00FB0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AC"/>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64BAC"/>
    <w:pPr>
      <w:tabs>
        <w:tab w:val="center" w:pos="4153"/>
        <w:tab w:val="right" w:pos="8306"/>
      </w:tabs>
      <w:snapToGrid w:val="0"/>
      <w:jc w:val="left"/>
    </w:pPr>
    <w:rPr>
      <w:sz w:val="18"/>
      <w:szCs w:val="18"/>
    </w:rPr>
  </w:style>
  <w:style w:type="character" w:customStyle="1" w:styleId="Char">
    <w:name w:val="页脚 Char"/>
    <w:basedOn w:val="a0"/>
    <w:link w:val="a3"/>
    <w:rsid w:val="00F64BAC"/>
    <w:rPr>
      <w:rFonts w:ascii="Times New Roman" w:eastAsia="宋体" w:hAnsi="Times New Roman" w:cs="Times New Roman"/>
      <w:sz w:val="18"/>
      <w:szCs w:val="18"/>
    </w:rPr>
  </w:style>
  <w:style w:type="character" w:styleId="a4">
    <w:name w:val="page number"/>
    <w:basedOn w:val="a0"/>
    <w:rsid w:val="00F64B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黑体"/>
                <a:ea typeface="黑体"/>
                <a:cs typeface="黑体"/>
              </a:defRPr>
            </a:pPr>
            <a:r>
              <a:rPr lang="zh-CN" altLang="en-US"/>
              <a:t>预算收入结构</a:t>
            </a:r>
          </a:p>
        </c:rich>
      </c:tx>
      <c:layout>
        <c:manualLayout>
          <c:xMode val="edge"/>
          <c:yMode val="edge"/>
          <c:x val="0.38839285714285809"/>
          <c:y val="2.1739130434782612E-2"/>
        </c:manualLayout>
      </c:layout>
      <c:spPr>
        <a:noFill/>
        <a:ln w="25392">
          <a:noFill/>
        </a:ln>
      </c:spPr>
    </c:title>
    <c:view3D>
      <c:rotY val="130"/>
      <c:perspective val="0"/>
    </c:view3D>
    <c:plotArea>
      <c:layout>
        <c:manualLayout>
          <c:layoutTarget val="inner"/>
          <c:xMode val="edge"/>
          <c:yMode val="edge"/>
          <c:x val="0.22321428571428595"/>
          <c:y val="0.32065217391304418"/>
          <c:w val="0.44866071428571441"/>
          <c:h val="0.43478260869565277"/>
        </c:manualLayout>
      </c:layout>
      <c:pie3DChart>
        <c:varyColors val="1"/>
        <c:ser>
          <c:idx val="0"/>
          <c:order val="0"/>
          <c:spPr>
            <a:solidFill>
              <a:srgbClr val="9999FF"/>
            </a:solidFill>
            <a:ln w="12696">
              <a:solidFill>
                <a:srgbClr val="000000"/>
              </a:solidFill>
              <a:prstDash val="solid"/>
            </a:ln>
          </c:spPr>
          <c:explosion val="20"/>
          <c:dPt>
            <c:idx val="0"/>
            <c:explosion val="0"/>
          </c:dPt>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Lbls>
            <c:dLbl>
              <c:idx val="0"/>
              <c:tx>
                <c:rich>
                  <a:bodyPr/>
                  <a:lstStyle/>
                  <a:p>
                    <a:pPr>
                      <a:defRPr sz="825" b="0" i="0" u="none" strike="noStrike" baseline="0">
                        <a:solidFill>
                          <a:srgbClr val="000000"/>
                        </a:solidFill>
                        <a:latin typeface="宋体"/>
                        <a:ea typeface="宋体"/>
                        <a:cs typeface="宋体"/>
                      </a:defRPr>
                    </a:pPr>
                    <a:r>
                      <a:rPr lang="zh-CN" altLang="en-US" sz="1000" b="0" i="0" u="none" strike="noStrike" baseline="0">
                        <a:solidFill>
                          <a:srgbClr val="000000"/>
                        </a:solidFill>
                        <a:latin typeface="宋体"/>
                        <a:ea typeface="宋体"/>
                      </a:rPr>
                      <a:t>经费拨款</a:t>
                    </a:r>
                  </a:p>
                  <a:p>
                    <a:pPr>
                      <a:defRPr sz="825" b="0" i="0" u="none" strike="noStrike" baseline="0">
                        <a:solidFill>
                          <a:srgbClr val="000000"/>
                        </a:solidFill>
                        <a:latin typeface="宋体"/>
                        <a:ea typeface="宋体"/>
                        <a:cs typeface="宋体"/>
                      </a:defRPr>
                    </a:pPr>
                    <a:r>
                      <a:rPr lang="en-US" altLang="zh-CN" sz="1000" b="0" i="0" u="none" strike="noStrike" baseline="0">
                        <a:solidFill>
                          <a:srgbClr val="000000"/>
                        </a:solidFill>
                        <a:latin typeface="宋体"/>
                        <a:ea typeface="宋体"/>
                      </a:rPr>
                      <a:t>99.93%</a:t>
                    </a:r>
                  </a:p>
                </c:rich>
              </c:tx>
              <c:spPr>
                <a:noFill/>
                <a:ln w="25392">
                  <a:noFill/>
                </a:ln>
              </c:spPr>
              <c:dLblPos val="bestFit"/>
            </c:dLbl>
            <c:dLbl>
              <c:idx val="1"/>
              <c:delete val="1"/>
            </c:dLbl>
            <c:dLbl>
              <c:idx val="2"/>
              <c:layout>
                <c:manualLayout>
                  <c:x val="-0.10501101424821906"/>
                  <c:y val="0.10107383316215912"/>
                </c:manualLayout>
              </c:layout>
              <c:tx>
                <c:rich>
                  <a:bodyPr/>
                  <a:lstStyle/>
                  <a:p>
                    <a:pPr>
                      <a:defRPr sz="825" b="0" i="0" u="none" strike="noStrike" baseline="0">
                        <a:solidFill>
                          <a:srgbClr val="000000"/>
                        </a:solidFill>
                        <a:latin typeface="宋体"/>
                        <a:ea typeface="宋体"/>
                        <a:cs typeface="宋体"/>
                      </a:defRPr>
                    </a:pPr>
                    <a:r>
                      <a:rPr lang="zh-CN" altLang="en-US" sz="900" b="0" i="0" u="none" strike="noStrike" baseline="0">
                        <a:solidFill>
                          <a:srgbClr val="000000"/>
                        </a:solidFill>
                        <a:latin typeface="宋体"/>
                        <a:ea typeface="宋体"/>
                      </a:rPr>
                      <a:t>其他收入</a:t>
                    </a:r>
                  </a:p>
                  <a:p>
                    <a:pPr>
                      <a:defRPr sz="825" b="0" i="0" u="none" strike="noStrike" baseline="0">
                        <a:solidFill>
                          <a:srgbClr val="000000"/>
                        </a:solidFill>
                        <a:latin typeface="宋体"/>
                        <a:ea typeface="宋体"/>
                        <a:cs typeface="宋体"/>
                      </a:defRPr>
                    </a:pPr>
                    <a:r>
                      <a:rPr lang="en-US" altLang="zh-CN" sz="900" b="0" i="0" u="none" strike="noStrike" baseline="0">
                        <a:solidFill>
                          <a:srgbClr val="000000"/>
                        </a:solidFill>
                        <a:latin typeface="宋体"/>
                        <a:ea typeface="宋体"/>
                      </a:rPr>
                      <a:t>0.07%</a:t>
                    </a:r>
                  </a:p>
                </c:rich>
              </c:tx>
              <c:numFmt formatCode="0.00%" sourceLinked="0"/>
              <c:spPr>
                <a:noFill/>
                <a:ln w="25392">
                  <a:noFill/>
                </a:ln>
              </c:spPr>
              <c:dLblPos val="bestFit"/>
            </c:dLbl>
            <c:numFmt formatCode="0.00%" sourceLinked="0"/>
            <c:spPr>
              <a:noFill/>
              <a:ln w="25392">
                <a:noFill/>
              </a:ln>
            </c:spPr>
            <c:txPr>
              <a:bodyPr/>
              <a:lstStyle/>
              <a:p>
                <a:pPr>
                  <a:defRPr sz="900" b="0" i="0" u="none" strike="noStrike" baseline="0">
                    <a:solidFill>
                      <a:srgbClr val="000000"/>
                    </a:solidFill>
                    <a:latin typeface="宋体"/>
                    <a:ea typeface="宋体"/>
                    <a:cs typeface="宋体"/>
                  </a:defRPr>
                </a:pPr>
                <a:endParaRPr lang="zh-CN"/>
              </a:p>
            </c:txPr>
            <c:showCatName val="1"/>
            <c:showPercent val="1"/>
            <c:showLeaderLines val="1"/>
          </c:dLbls>
          <c:cat>
            <c:strRef>
              <c:f>Sheet1!$B$6:$B$8</c:f>
              <c:strCache>
                <c:ptCount val="3"/>
                <c:pt idx="0">
                  <c:v>经费拨款</c:v>
                </c:pt>
                <c:pt idx="1">
                  <c:v>财政专户资金</c:v>
                </c:pt>
                <c:pt idx="2">
                  <c:v>其他收入</c:v>
                </c:pt>
              </c:strCache>
            </c:strRef>
          </c:cat>
          <c:val>
            <c:numRef>
              <c:f>Sheet1!$C$6:$C$8</c:f>
              <c:numCache>
                <c:formatCode>General</c:formatCode>
                <c:ptCount val="3"/>
                <c:pt idx="0">
                  <c:v>108529.26</c:v>
                </c:pt>
                <c:pt idx="1">
                  <c:v>662.16</c:v>
                </c:pt>
                <c:pt idx="2">
                  <c:v>13.05</c:v>
                </c:pt>
              </c:numCache>
            </c:numRef>
          </c:val>
        </c:ser>
        <c:dLbls>
          <c:showCatName val="1"/>
          <c:showPercent val="1"/>
        </c:dLbls>
      </c:pie3DChart>
      <c:spPr>
        <a:noFill/>
        <a:ln w="25392">
          <a:noFill/>
        </a:ln>
      </c:spPr>
    </c:plotArea>
    <c:legend>
      <c:legendPos val="r"/>
      <c:legendEntry>
        <c:idx val="1"/>
        <c:delete val="1"/>
      </c:legendEntry>
      <c:layout>
        <c:manualLayout>
          <c:xMode val="edge"/>
          <c:yMode val="edge"/>
          <c:x val="0.8035714285714286"/>
          <c:y val="0.44565217391304396"/>
          <c:w val="0.18750000000000014"/>
          <c:h val="0.26630434782608686"/>
        </c:manualLayout>
      </c:layout>
      <c:spPr>
        <a:solidFill>
          <a:srgbClr val="FFFFFF"/>
        </a:solidFill>
        <a:ln w="3174">
          <a:solidFill>
            <a:srgbClr val="000000"/>
          </a:solidFill>
          <a:prstDash val="solid"/>
        </a:ln>
      </c:spPr>
      <c:txPr>
        <a:bodyPr/>
        <a:lstStyle/>
        <a:p>
          <a:pPr>
            <a:defRPr sz="755" b="0" i="0" u="none" strike="noStrike" baseline="0">
              <a:solidFill>
                <a:srgbClr val="000000"/>
              </a:solidFill>
              <a:latin typeface="宋体"/>
              <a:ea typeface="宋体"/>
              <a:cs typeface="宋体"/>
            </a:defRPr>
          </a:pPr>
          <a:endParaRPr lang="zh-CN"/>
        </a:p>
      </c:txPr>
    </c:legend>
    <c:plotVisOnly val="1"/>
    <c:dispBlanksAs val="zero"/>
  </c:chart>
  <c:spPr>
    <a:solidFill>
      <a:srgbClr val="FFFFFF"/>
    </a:solidFill>
    <a:ln>
      <a:noFill/>
    </a:ln>
  </c:spPr>
  <c:txPr>
    <a:bodyPr/>
    <a:lstStyle/>
    <a:p>
      <a:pPr>
        <a:defRPr sz="825"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黑体"/>
                <a:ea typeface="黑体"/>
                <a:cs typeface="黑体"/>
              </a:defRPr>
            </a:pPr>
            <a:r>
              <a:rPr lang="zh-CN" altLang="en-US"/>
              <a:t>预算支出结构</a:t>
            </a:r>
          </a:p>
        </c:rich>
      </c:tx>
      <c:layout>
        <c:manualLayout>
          <c:xMode val="edge"/>
          <c:yMode val="edge"/>
          <c:x val="0.38173302107728335"/>
          <c:y val="1.9230769230769267E-2"/>
        </c:manualLayout>
      </c:layout>
      <c:spPr>
        <a:noFill/>
        <a:ln w="25408">
          <a:noFill/>
        </a:ln>
      </c:spPr>
    </c:title>
    <c:view3D>
      <c:rotY val="180"/>
      <c:perspective val="0"/>
    </c:view3D>
    <c:plotArea>
      <c:layout>
        <c:manualLayout>
          <c:layoutTarget val="inner"/>
          <c:xMode val="edge"/>
          <c:yMode val="edge"/>
          <c:x val="0.23185011709601872"/>
          <c:y val="0.26011945481050924"/>
          <c:w val="0.57555473315571082"/>
          <c:h val="0.47064959450470134"/>
        </c:manualLayout>
      </c:layout>
      <c:pie3DChart>
        <c:varyColors val="1"/>
        <c:ser>
          <c:idx val="0"/>
          <c:order val="0"/>
          <c:spPr>
            <a:solidFill>
              <a:srgbClr val="9999FF"/>
            </a:solidFill>
            <a:ln w="12704">
              <a:solidFill>
                <a:srgbClr val="000000"/>
              </a:solidFill>
              <a:prstDash val="solid"/>
            </a:ln>
          </c:spPr>
          <c:explosion val="41"/>
          <c:dPt>
            <c:idx val="1"/>
            <c:spPr>
              <a:solidFill>
                <a:srgbClr val="993366"/>
              </a:solidFill>
              <a:ln w="12704">
                <a:solidFill>
                  <a:srgbClr val="000000"/>
                </a:solidFill>
                <a:prstDash val="solid"/>
              </a:ln>
            </c:spPr>
          </c:dPt>
          <c:dLbls>
            <c:dLbl>
              <c:idx val="0"/>
              <c:tx>
                <c:rich>
                  <a:bodyPr/>
                  <a:lstStyle/>
                  <a:p>
                    <a:pPr>
                      <a:defRPr sz="900" b="0" i="0" u="none" strike="noStrike" baseline="0">
                        <a:solidFill>
                          <a:srgbClr val="000000"/>
                        </a:solidFill>
                        <a:latin typeface="宋体"/>
                        <a:ea typeface="宋体"/>
                        <a:cs typeface="宋体"/>
                      </a:defRPr>
                    </a:pPr>
                    <a:r>
                      <a:rPr lang="zh-CN" altLang="en-US"/>
                      <a:t>项目支出
</a:t>
                    </a:r>
                    <a:r>
                      <a:rPr lang="en-US" altLang="zh-CN"/>
                      <a:t>13.72%</a:t>
                    </a:r>
                  </a:p>
                </c:rich>
              </c:tx>
              <c:spPr>
                <a:noFill/>
                <a:ln w="25408">
                  <a:noFill/>
                </a:ln>
              </c:spPr>
            </c:dLbl>
            <c:dLbl>
              <c:idx val="1"/>
              <c:tx>
                <c:rich>
                  <a:bodyPr/>
                  <a:lstStyle/>
                  <a:p>
                    <a:pPr>
                      <a:defRPr sz="900" b="0" i="0" u="none" strike="noStrike" baseline="0">
                        <a:solidFill>
                          <a:srgbClr val="000000"/>
                        </a:solidFill>
                        <a:latin typeface="宋体"/>
                        <a:ea typeface="宋体"/>
                        <a:cs typeface="宋体"/>
                      </a:defRPr>
                    </a:pPr>
                    <a:r>
                      <a:rPr lang="zh-CN" altLang="en-US"/>
                      <a:t>基本支出
</a:t>
                    </a:r>
                    <a:r>
                      <a:rPr lang="en-US" altLang="zh-CN"/>
                      <a:t>86.28%</a:t>
                    </a:r>
                  </a:p>
                </c:rich>
              </c:tx>
              <c:spPr>
                <a:noFill/>
                <a:ln w="25408">
                  <a:noFill/>
                </a:ln>
              </c:spPr>
            </c:dLbl>
            <c:numFmt formatCode="0%" sourceLinked="0"/>
            <c:spPr>
              <a:noFill/>
              <a:ln w="25408">
                <a:noFill/>
              </a:ln>
            </c:spPr>
            <c:txPr>
              <a:bodyPr/>
              <a:lstStyle/>
              <a:p>
                <a:pPr>
                  <a:defRPr sz="900" b="0" i="0" u="none" strike="noStrike" baseline="0">
                    <a:solidFill>
                      <a:srgbClr val="000000"/>
                    </a:solidFill>
                    <a:latin typeface="宋体"/>
                    <a:ea typeface="宋体"/>
                    <a:cs typeface="宋体"/>
                  </a:defRPr>
                </a:pPr>
                <a:endParaRPr lang="zh-CN"/>
              </a:p>
            </c:txPr>
            <c:showCatName val="1"/>
            <c:showPercent val="1"/>
            <c:showLeaderLines val="1"/>
          </c:dLbls>
          <c:cat>
            <c:strRef>
              <c:f>Sheet3!$C$17:$C$18</c:f>
              <c:strCache>
                <c:ptCount val="2"/>
                <c:pt idx="0">
                  <c:v>项目支出</c:v>
                </c:pt>
                <c:pt idx="1">
                  <c:v>基本支出</c:v>
                </c:pt>
              </c:strCache>
            </c:strRef>
          </c:cat>
          <c:val>
            <c:numRef>
              <c:f>Sheet3!$D$17:$D$18</c:f>
              <c:numCache>
                <c:formatCode>General</c:formatCode>
                <c:ptCount val="2"/>
                <c:pt idx="0">
                  <c:v>17075.14999999998</c:v>
                </c:pt>
                <c:pt idx="1">
                  <c:v>92129.32</c:v>
                </c:pt>
              </c:numCache>
            </c:numRef>
          </c:val>
        </c:ser>
        <c:dLbls>
          <c:showCatName val="1"/>
          <c:showPercent val="1"/>
        </c:dLbls>
      </c:pie3DChart>
      <c:spPr>
        <a:noFill/>
        <a:ln w="25408">
          <a:noFill/>
        </a:ln>
      </c:spPr>
    </c:plotArea>
    <c:legend>
      <c:legendPos val="r"/>
      <c:layout>
        <c:manualLayout>
          <c:xMode val="edge"/>
          <c:yMode val="edge"/>
          <c:x val="0.83138173302107765"/>
          <c:y val="0.49038461538461653"/>
          <c:w val="0.15925058548009396"/>
          <c:h val="0.1682692307692312"/>
        </c:manualLayout>
      </c:layout>
      <c:spPr>
        <a:solidFill>
          <a:srgbClr val="FFFFFF"/>
        </a:solidFill>
        <a:ln w="3176">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zero"/>
  </c:chart>
  <c:spPr>
    <a:solidFill>
      <a:srgbClr val="FFFFFF"/>
    </a:solidFill>
    <a:ln>
      <a:noFill/>
    </a:ln>
  </c:spPr>
  <c:txPr>
    <a:bodyPr/>
    <a:lstStyle/>
    <a:p>
      <a:pPr>
        <a:defRPr sz="8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1A1CAD-5998-4EF4-8013-90DA8B11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802</Words>
  <Characters>4573</Characters>
  <Application>Microsoft Office Word</Application>
  <DocSecurity>0</DocSecurity>
  <Lines>38</Lines>
  <Paragraphs>10</Paragraphs>
  <ScaleCrop>false</ScaleCrop>
  <Company>微软中国</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cp:lastPrinted>2014-04-16T03:28:00Z</cp:lastPrinted>
  <dcterms:created xsi:type="dcterms:W3CDTF">2014-04-10T02:41:00Z</dcterms:created>
  <dcterms:modified xsi:type="dcterms:W3CDTF">2014-04-16T03:32:00Z</dcterms:modified>
</cp:coreProperties>
</file>