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DD" w:rsidRDefault="008C26DD" w:rsidP="008A4E6E">
      <w:pPr>
        <w:spacing w:line="660" w:lineRule="exact"/>
        <w:ind w:firstLineChars="200" w:firstLine="883"/>
        <w:rPr>
          <w:rFonts w:ascii="宋体" w:hAnsi="宋体" w:hint="eastAsia"/>
          <w:b/>
          <w:bCs/>
          <w:sz w:val="44"/>
          <w:szCs w:val="44"/>
        </w:rPr>
      </w:pPr>
    </w:p>
    <w:p w:rsidR="00F64BAC" w:rsidRPr="0037638A" w:rsidRDefault="00F64BAC" w:rsidP="0037638A">
      <w:pPr>
        <w:spacing w:line="660" w:lineRule="exact"/>
        <w:ind w:firstLineChars="200" w:firstLine="883"/>
        <w:rPr>
          <w:rFonts w:ascii="宋体" w:hAnsi="宋体"/>
          <w:b/>
          <w:bCs/>
          <w:sz w:val="44"/>
          <w:szCs w:val="44"/>
        </w:rPr>
      </w:pPr>
      <w:r w:rsidRPr="0037638A">
        <w:rPr>
          <w:rFonts w:ascii="宋体" w:hAnsi="宋体" w:hint="eastAsia"/>
          <w:b/>
          <w:bCs/>
          <w:sz w:val="44"/>
          <w:szCs w:val="44"/>
        </w:rPr>
        <w:t>黑龙江省工商</w:t>
      </w:r>
      <w:r w:rsidR="00117344" w:rsidRPr="0037638A">
        <w:rPr>
          <w:rFonts w:ascii="宋体" w:hAnsi="宋体" w:hint="eastAsia"/>
          <w:b/>
          <w:bCs/>
          <w:sz w:val="44"/>
          <w:szCs w:val="44"/>
        </w:rPr>
        <w:t>局</w:t>
      </w:r>
      <w:r w:rsidRPr="0037638A">
        <w:rPr>
          <w:rFonts w:ascii="宋体" w:hAnsi="宋体"/>
          <w:b/>
          <w:bCs/>
          <w:sz w:val="44"/>
          <w:szCs w:val="44"/>
        </w:rPr>
        <w:t>201</w:t>
      </w:r>
      <w:r w:rsidR="00957F72" w:rsidRPr="0037638A">
        <w:rPr>
          <w:rFonts w:ascii="宋体" w:hAnsi="宋体" w:hint="eastAsia"/>
          <w:b/>
          <w:bCs/>
          <w:sz w:val="44"/>
          <w:szCs w:val="44"/>
        </w:rPr>
        <w:t>6</w:t>
      </w:r>
      <w:r w:rsidRPr="0037638A">
        <w:rPr>
          <w:rFonts w:ascii="宋体" w:hAnsi="宋体"/>
          <w:b/>
          <w:bCs/>
          <w:sz w:val="44"/>
          <w:szCs w:val="44"/>
        </w:rPr>
        <w:t>年部门预算</w:t>
      </w:r>
    </w:p>
    <w:p w:rsidR="00F64BAC" w:rsidRPr="0037638A" w:rsidRDefault="00F64BAC" w:rsidP="0037638A">
      <w:pPr>
        <w:spacing w:line="660" w:lineRule="exact"/>
        <w:ind w:firstLineChars="543" w:firstLine="2399"/>
        <w:rPr>
          <w:rFonts w:ascii="宋体" w:hAnsi="宋体"/>
          <w:b/>
          <w:bCs/>
          <w:sz w:val="44"/>
          <w:szCs w:val="44"/>
        </w:rPr>
      </w:pPr>
      <w:r w:rsidRPr="0037638A">
        <w:rPr>
          <w:rFonts w:ascii="宋体" w:hAnsi="宋体"/>
          <w:b/>
          <w:bCs/>
          <w:sz w:val="44"/>
          <w:szCs w:val="44"/>
        </w:rPr>
        <w:t>及有关情况说明</w:t>
      </w:r>
    </w:p>
    <w:p w:rsidR="00F64BAC" w:rsidRPr="0037638A" w:rsidRDefault="00F64BAC" w:rsidP="008B501B">
      <w:pPr>
        <w:widowControl/>
        <w:spacing w:before="100" w:beforeAutospacing="1" w:after="100" w:afterAutospacing="1" w:line="660" w:lineRule="exact"/>
        <w:jc w:val="center"/>
        <w:rPr>
          <w:rFonts w:ascii="黑体" w:eastAsia="黑体"/>
          <w:b/>
          <w:bCs/>
          <w:sz w:val="32"/>
          <w:szCs w:val="32"/>
        </w:rPr>
      </w:pPr>
      <w:r w:rsidRPr="0037638A">
        <w:rPr>
          <w:rFonts w:ascii="黑体" w:eastAsia="黑体" w:hint="eastAsia"/>
          <w:b/>
          <w:bCs/>
          <w:sz w:val="32"/>
          <w:szCs w:val="32"/>
        </w:rPr>
        <w:t>第一部分　全省工商系统基本情况</w:t>
      </w:r>
    </w:p>
    <w:p w:rsidR="00E95BE7" w:rsidRPr="0037638A" w:rsidRDefault="00E95BE7" w:rsidP="00E95BE7">
      <w:pPr>
        <w:widowControl/>
        <w:shd w:val="clear" w:color="auto" w:fill="FFFFFF"/>
        <w:spacing w:line="500" w:lineRule="exact"/>
        <w:ind w:firstLineChars="200" w:firstLine="643"/>
        <w:jc w:val="left"/>
        <w:rPr>
          <w:rFonts w:ascii="楷体_GB2312" w:eastAsia="楷体_GB2312" w:hAnsi="宋体" w:cs="宋体"/>
          <w:b/>
          <w:color w:val="000000"/>
          <w:kern w:val="0"/>
          <w:sz w:val="32"/>
          <w:szCs w:val="32"/>
        </w:rPr>
      </w:pPr>
      <w:r w:rsidRPr="0037638A">
        <w:rPr>
          <w:rFonts w:ascii="楷体_GB2312" w:eastAsia="楷体_GB2312" w:hAnsi="宋体" w:cs="宋体" w:hint="eastAsia"/>
          <w:b/>
          <w:color w:val="000000"/>
          <w:kern w:val="0"/>
          <w:sz w:val="32"/>
          <w:szCs w:val="32"/>
        </w:rPr>
        <w:t>一、主要职责</w:t>
      </w:r>
    </w:p>
    <w:p w:rsidR="00E95BE7" w:rsidRPr="007859FC" w:rsidRDefault="00E95BE7" w:rsidP="007859FC">
      <w:pPr>
        <w:spacing w:line="660" w:lineRule="exact"/>
        <w:ind w:firstLineChars="200" w:firstLine="640"/>
        <w:rPr>
          <w:rFonts w:eastAsia="仿宋_GB2312"/>
          <w:color w:val="2B2B2B"/>
          <w:kern w:val="0"/>
          <w:sz w:val="32"/>
          <w:szCs w:val="32"/>
        </w:rPr>
      </w:pPr>
      <w:r w:rsidRPr="007859FC">
        <w:rPr>
          <w:rFonts w:eastAsia="仿宋_GB2312" w:hint="eastAsia"/>
          <w:color w:val="2B2B2B"/>
          <w:kern w:val="0"/>
          <w:sz w:val="32"/>
          <w:szCs w:val="32"/>
        </w:rPr>
        <w:t>（一）贯彻执行国家工商行政管理的方针、政策和有关法律、法规和规章，拟订地方工商行政管理法规和规章草案，制定全省工商行政管理政策。</w:t>
      </w:r>
    </w:p>
    <w:p w:rsidR="00E95BE7" w:rsidRPr="007859FC" w:rsidRDefault="00E95BE7" w:rsidP="007859FC">
      <w:pPr>
        <w:spacing w:line="660" w:lineRule="exact"/>
        <w:ind w:firstLineChars="200" w:firstLine="640"/>
        <w:rPr>
          <w:rFonts w:eastAsia="仿宋_GB2312"/>
          <w:color w:val="2B2B2B"/>
          <w:kern w:val="0"/>
          <w:sz w:val="32"/>
          <w:szCs w:val="32"/>
        </w:rPr>
      </w:pPr>
      <w:r w:rsidRPr="007859FC">
        <w:rPr>
          <w:rFonts w:eastAsia="仿宋_GB2312" w:hint="eastAsia"/>
          <w:color w:val="2B2B2B"/>
          <w:kern w:val="0"/>
          <w:sz w:val="32"/>
          <w:szCs w:val="32"/>
        </w:rPr>
        <w:t>（二）负责全省各类企业、农民专业合作社和从事经营活动的单位、个人以及外国（地区）企业常驻代表机构等市场主体的登记注册并监督管理，承担依法查处取缔无照经营的责任。</w:t>
      </w:r>
    </w:p>
    <w:p w:rsidR="00E95BE7" w:rsidRPr="007859FC" w:rsidRDefault="00E95BE7" w:rsidP="007859FC">
      <w:pPr>
        <w:spacing w:line="660" w:lineRule="exact"/>
        <w:ind w:firstLineChars="200" w:firstLine="640"/>
        <w:rPr>
          <w:rFonts w:eastAsia="仿宋_GB2312"/>
          <w:color w:val="2B2B2B"/>
          <w:kern w:val="0"/>
          <w:sz w:val="32"/>
          <w:szCs w:val="32"/>
        </w:rPr>
      </w:pPr>
      <w:r w:rsidRPr="007859FC">
        <w:rPr>
          <w:rFonts w:eastAsia="仿宋_GB2312" w:hint="eastAsia"/>
          <w:color w:val="2B2B2B"/>
          <w:kern w:val="0"/>
          <w:sz w:val="32"/>
          <w:szCs w:val="32"/>
        </w:rPr>
        <w:t>（三）承担依法规范和维护各类市场经营秩序的责任，负责监督管理市场交易行为和网络商品交易及有关服务的行为。</w:t>
      </w:r>
    </w:p>
    <w:p w:rsidR="00E95BE7" w:rsidRPr="007859FC" w:rsidRDefault="00E95BE7" w:rsidP="007859FC">
      <w:pPr>
        <w:spacing w:line="660" w:lineRule="exact"/>
        <w:ind w:firstLineChars="200" w:firstLine="640"/>
        <w:rPr>
          <w:rFonts w:eastAsia="仿宋_GB2312"/>
          <w:color w:val="2B2B2B"/>
          <w:kern w:val="0"/>
          <w:sz w:val="32"/>
          <w:szCs w:val="32"/>
        </w:rPr>
      </w:pPr>
      <w:r w:rsidRPr="007859FC">
        <w:rPr>
          <w:rFonts w:eastAsia="仿宋_GB2312" w:hint="eastAsia"/>
          <w:color w:val="2B2B2B"/>
          <w:kern w:val="0"/>
          <w:sz w:val="32"/>
          <w:szCs w:val="32"/>
        </w:rPr>
        <w:t>（四）承担监督管理流通领域商品质量的责任，组织开展有关服务领域消费维权工作，按分工查处假冒伪劣等违法行为，依法保护经营者、消费者合法权益。指导消费者咨询、申诉、举报受理、处理和系统网络体系建设等工作。</w:t>
      </w:r>
    </w:p>
    <w:p w:rsidR="00E95BE7" w:rsidRPr="007859FC" w:rsidRDefault="00E95BE7" w:rsidP="007859FC">
      <w:pPr>
        <w:spacing w:line="660" w:lineRule="exact"/>
        <w:ind w:firstLineChars="200" w:firstLine="640"/>
        <w:rPr>
          <w:rFonts w:eastAsia="仿宋_GB2312"/>
          <w:color w:val="2B2B2B"/>
          <w:kern w:val="0"/>
          <w:sz w:val="32"/>
          <w:szCs w:val="32"/>
        </w:rPr>
      </w:pPr>
      <w:r w:rsidRPr="007859FC">
        <w:rPr>
          <w:rFonts w:eastAsia="仿宋_GB2312" w:hint="eastAsia"/>
          <w:color w:val="2B2B2B"/>
          <w:kern w:val="0"/>
          <w:sz w:val="32"/>
          <w:szCs w:val="32"/>
        </w:rPr>
        <w:t>（五）承担查处违法直销和传销案件的责任，依法监督</w:t>
      </w:r>
      <w:r w:rsidRPr="007859FC">
        <w:rPr>
          <w:rFonts w:eastAsia="仿宋_GB2312" w:hint="eastAsia"/>
          <w:color w:val="2B2B2B"/>
          <w:kern w:val="0"/>
          <w:sz w:val="32"/>
          <w:szCs w:val="32"/>
        </w:rPr>
        <w:lastRenderedPageBreak/>
        <w:t>管理直销企业和直销员及其直销活动。</w:t>
      </w:r>
    </w:p>
    <w:p w:rsidR="00E95BE7" w:rsidRPr="007859FC" w:rsidRDefault="00E95BE7" w:rsidP="007859FC">
      <w:pPr>
        <w:spacing w:line="660" w:lineRule="exact"/>
        <w:ind w:firstLineChars="200" w:firstLine="640"/>
        <w:rPr>
          <w:rFonts w:eastAsia="仿宋_GB2312"/>
          <w:color w:val="2B2B2B"/>
          <w:kern w:val="0"/>
          <w:sz w:val="32"/>
          <w:szCs w:val="32"/>
        </w:rPr>
      </w:pPr>
      <w:r w:rsidRPr="007859FC">
        <w:rPr>
          <w:rFonts w:eastAsia="仿宋_GB2312" w:hint="eastAsia"/>
          <w:color w:val="2B2B2B"/>
          <w:kern w:val="0"/>
          <w:sz w:val="32"/>
          <w:szCs w:val="32"/>
        </w:rPr>
        <w:t>（六）依法负责垄断协议、滥用市场支配地位、滥用行政权力排除限制竞争方面的反垄断执法工作（价格垄断行为除外）。依法查处不正当竞争、商业贿赂、走私贩私等经济违法违章行为。</w:t>
      </w:r>
    </w:p>
    <w:p w:rsidR="00E95BE7" w:rsidRPr="007859FC" w:rsidRDefault="00E95BE7" w:rsidP="007859FC">
      <w:pPr>
        <w:spacing w:line="660" w:lineRule="exact"/>
        <w:ind w:firstLineChars="200" w:firstLine="640"/>
        <w:rPr>
          <w:rFonts w:eastAsia="仿宋_GB2312"/>
          <w:color w:val="2B2B2B"/>
          <w:kern w:val="0"/>
          <w:sz w:val="32"/>
          <w:szCs w:val="32"/>
        </w:rPr>
      </w:pPr>
      <w:r w:rsidRPr="007859FC">
        <w:rPr>
          <w:rFonts w:eastAsia="仿宋_GB2312" w:hint="eastAsia"/>
          <w:color w:val="2B2B2B"/>
          <w:kern w:val="0"/>
          <w:sz w:val="32"/>
          <w:szCs w:val="32"/>
        </w:rPr>
        <w:t>（七）负责依法监督管理经纪人、经纪机构及经纪活动。负责个体工商户、私营企业经营行为的服务和监督管理。负责指导省消费者协会、个体劳动者协会、私营企业协会和与工商行政管理有关的行业协会工作。</w:t>
      </w:r>
    </w:p>
    <w:p w:rsidR="00E95BE7" w:rsidRPr="007859FC" w:rsidRDefault="00E95BE7" w:rsidP="007859FC">
      <w:pPr>
        <w:spacing w:line="660" w:lineRule="exact"/>
        <w:ind w:firstLineChars="200" w:firstLine="640"/>
        <w:rPr>
          <w:rFonts w:eastAsia="仿宋_GB2312"/>
          <w:color w:val="2B2B2B"/>
          <w:kern w:val="0"/>
          <w:sz w:val="32"/>
          <w:szCs w:val="32"/>
        </w:rPr>
      </w:pPr>
      <w:r w:rsidRPr="007859FC">
        <w:rPr>
          <w:rFonts w:eastAsia="仿宋_GB2312" w:hint="eastAsia"/>
          <w:color w:val="2B2B2B"/>
          <w:kern w:val="0"/>
          <w:sz w:val="32"/>
          <w:szCs w:val="32"/>
        </w:rPr>
        <w:t>（八）依法实施合同行政监督管理，负责管理动产抵押登记，组织监督管理拍卖行为，负责依法查处合同欺诈等违法行为。</w:t>
      </w:r>
    </w:p>
    <w:p w:rsidR="00E95BE7" w:rsidRPr="007859FC" w:rsidRDefault="00E95BE7" w:rsidP="007859FC">
      <w:pPr>
        <w:spacing w:line="660" w:lineRule="exact"/>
        <w:ind w:firstLineChars="200" w:firstLine="640"/>
        <w:rPr>
          <w:rFonts w:eastAsia="仿宋_GB2312"/>
          <w:color w:val="2B2B2B"/>
          <w:kern w:val="0"/>
          <w:sz w:val="32"/>
          <w:szCs w:val="32"/>
        </w:rPr>
      </w:pPr>
      <w:r w:rsidRPr="007859FC">
        <w:rPr>
          <w:rFonts w:eastAsia="仿宋_GB2312" w:hint="eastAsia"/>
          <w:color w:val="2B2B2B"/>
          <w:kern w:val="0"/>
          <w:sz w:val="32"/>
          <w:szCs w:val="32"/>
        </w:rPr>
        <w:t>（九）负责商标管理工作，认定全省著名商标，依法保护商标专用权，查处商标侵权行为和其他商标违法行为。</w:t>
      </w:r>
    </w:p>
    <w:p w:rsidR="00E95BE7" w:rsidRPr="007859FC" w:rsidRDefault="00E95BE7" w:rsidP="007859FC">
      <w:pPr>
        <w:spacing w:line="660" w:lineRule="exact"/>
        <w:ind w:firstLineChars="200" w:firstLine="640"/>
        <w:rPr>
          <w:rFonts w:eastAsia="仿宋_GB2312"/>
          <w:color w:val="2B2B2B"/>
          <w:kern w:val="0"/>
          <w:sz w:val="32"/>
          <w:szCs w:val="32"/>
        </w:rPr>
      </w:pPr>
      <w:r w:rsidRPr="007859FC">
        <w:rPr>
          <w:rFonts w:eastAsia="仿宋_GB2312" w:hint="eastAsia"/>
          <w:color w:val="2B2B2B"/>
          <w:kern w:val="0"/>
          <w:sz w:val="32"/>
          <w:szCs w:val="32"/>
        </w:rPr>
        <w:t>（十）指导广告业发展，负责广告活动监督管理工作；组织查处虚假广告和其他广告违法行为。</w:t>
      </w:r>
    </w:p>
    <w:p w:rsidR="00E95BE7" w:rsidRPr="007859FC" w:rsidRDefault="00E95BE7" w:rsidP="007859FC">
      <w:pPr>
        <w:spacing w:line="660" w:lineRule="exact"/>
        <w:ind w:firstLineChars="200" w:firstLine="640"/>
        <w:rPr>
          <w:rFonts w:eastAsia="仿宋_GB2312"/>
          <w:color w:val="2B2B2B"/>
          <w:kern w:val="0"/>
          <w:sz w:val="32"/>
          <w:szCs w:val="32"/>
        </w:rPr>
      </w:pPr>
      <w:r w:rsidRPr="007859FC">
        <w:rPr>
          <w:rFonts w:eastAsia="仿宋_GB2312" w:hint="eastAsia"/>
          <w:color w:val="2B2B2B"/>
          <w:kern w:val="0"/>
          <w:sz w:val="32"/>
          <w:szCs w:val="32"/>
        </w:rPr>
        <w:t>（十一）组织指导企业、个体工商户、商品交易市场信用分类管理，依法开展企业信息公示工作；承担企业信用信息公示系统的建立、维护工作，推动建立企业经营异常名录和市场主体“黑名单”制度。研究分析并依法发布市场主体登记注册基础信息、商标注册信息、消费警示信息等，为政</w:t>
      </w:r>
      <w:r w:rsidRPr="007859FC">
        <w:rPr>
          <w:rFonts w:eastAsia="仿宋_GB2312" w:hint="eastAsia"/>
          <w:color w:val="2B2B2B"/>
          <w:kern w:val="0"/>
          <w:sz w:val="32"/>
          <w:szCs w:val="32"/>
        </w:rPr>
        <w:lastRenderedPageBreak/>
        <w:t>府决策和社会公众提供信息服务。</w:t>
      </w:r>
    </w:p>
    <w:p w:rsidR="00E95BE7" w:rsidRPr="007859FC" w:rsidRDefault="00E95BE7" w:rsidP="007859FC">
      <w:pPr>
        <w:spacing w:line="660" w:lineRule="exact"/>
        <w:ind w:firstLineChars="200" w:firstLine="640"/>
        <w:rPr>
          <w:rFonts w:eastAsia="仿宋_GB2312"/>
          <w:color w:val="2B2B2B"/>
          <w:kern w:val="0"/>
          <w:sz w:val="32"/>
          <w:szCs w:val="32"/>
        </w:rPr>
      </w:pPr>
      <w:r w:rsidRPr="007859FC">
        <w:rPr>
          <w:rFonts w:eastAsia="仿宋_GB2312" w:hint="eastAsia"/>
          <w:color w:val="2B2B2B"/>
          <w:kern w:val="0"/>
          <w:sz w:val="32"/>
          <w:szCs w:val="32"/>
        </w:rPr>
        <w:t>（十二）推进社会诚信体系建设；参与社会诚信体系相关法律、法规的起草，研究制定社会诚信体系规划和信用服务行业发展规划，并组织实施；指导和促进信用服务行业发展，管理信用服务机构；推进个人和企业信用信息的征集和使用，以及信用信息资源的共享和信用产品的开发推广应用。承担省“诚信龙江”建设领导小组的日常工作。</w:t>
      </w:r>
    </w:p>
    <w:p w:rsidR="00E95BE7" w:rsidRPr="007859FC" w:rsidRDefault="00E95BE7" w:rsidP="007859FC">
      <w:pPr>
        <w:spacing w:line="660" w:lineRule="exact"/>
        <w:ind w:firstLineChars="200" w:firstLine="640"/>
        <w:rPr>
          <w:rFonts w:eastAsia="仿宋_GB2312"/>
          <w:color w:val="2B2B2B"/>
          <w:kern w:val="0"/>
          <w:sz w:val="32"/>
          <w:szCs w:val="32"/>
        </w:rPr>
      </w:pPr>
      <w:r w:rsidRPr="007859FC">
        <w:rPr>
          <w:rFonts w:eastAsia="仿宋_GB2312" w:hint="eastAsia"/>
          <w:color w:val="2B2B2B"/>
          <w:kern w:val="0"/>
          <w:sz w:val="32"/>
          <w:szCs w:val="32"/>
        </w:rPr>
        <w:t>（十三）省工商行政管理局对垦区工商行政管理系统实行垂直管理；对市（地）、省直管县工商行政管理局（市场监督管理局）领导干部实行双重管理，以地方党委管理为主；负责本级、直属单位、派出部门的保密、信访、统计、装备、信息等工作。</w:t>
      </w:r>
    </w:p>
    <w:p w:rsidR="00E95BE7" w:rsidRPr="007859FC" w:rsidRDefault="00E95BE7" w:rsidP="007859FC">
      <w:pPr>
        <w:spacing w:line="660" w:lineRule="exact"/>
        <w:ind w:firstLineChars="200" w:firstLine="640"/>
        <w:rPr>
          <w:rFonts w:eastAsia="仿宋_GB2312"/>
          <w:color w:val="2B2B2B"/>
          <w:kern w:val="0"/>
          <w:sz w:val="32"/>
          <w:szCs w:val="32"/>
        </w:rPr>
      </w:pPr>
      <w:r w:rsidRPr="007859FC">
        <w:rPr>
          <w:rFonts w:eastAsia="仿宋_GB2312" w:hint="eastAsia"/>
          <w:color w:val="2B2B2B"/>
          <w:kern w:val="0"/>
          <w:sz w:val="32"/>
          <w:szCs w:val="32"/>
        </w:rPr>
        <w:t>（十四）承办省政府交办的其他事项。</w:t>
      </w:r>
    </w:p>
    <w:p w:rsidR="00144FD3" w:rsidRPr="007859FC" w:rsidRDefault="00F64BAC" w:rsidP="0037638A">
      <w:pPr>
        <w:spacing w:line="660" w:lineRule="exact"/>
        <w:ind w:firstLineChars="200" w:firstLine="643"/>
        <w:rPr>
          <w:rFonts w:eastAsia="仿宋_GB2312"/>
          <w:color w:val="2B2B2B"/>
          <w:kern w:val="0"/>
          <w:sz w:val="32"/>
          <w:szCs w:val="32"/>
        </w:rPr>
      </w:pPr>
      <w:r w:rsidRPr="0037638A">
        <w:rPr>
          <w:rFonts w:ascii="楷体_GB2312" w:eastAsia="楷体_GB2312" w:hAnsi="宋体" w:cs="宋体" w:hint="eastAsia"/>
          <w:b/>
          <w:color w:val="000000"/>
          <w:kern w:val="0"/>
          <w:sz w:val="32"/>
          <w:szCs w:val="32"/>
        </w:rPr>
        <w:t>二、内设机构</w:t>
      </w:r>
      <w:r w:rsidRPr="0037638A">
        <w:rPr>
          <w:rFonts w:ascii="黑体" w:eastAsia="黑体" w:hint="eastAsia"/>
          <w:color w:val="2B2B2B"/>
          <w:kern w:val="0"/>
          <w:sz w:val="32"/>
          <w:szCs w:val="32"/>
        </w:rPr>
        <w:br/>
      </w:r>
      <w:r w:rsidRPr="007859FC">
        <w:rPr>
          <w:rFonts w:eastAsia="仿宋_GB2312" w:hint="eastAsia"/>
          <w:color w:val="2B2B2B"/>
          <w:kern w:val="0"/>
          <w:sz w:val="32"/>
          <w:szCs w:val="32"/>
        </w:rPr>
        <w:t xml:space="preserve">　　</w:t>
      </w:r>
      <w:r w:rsidR="0085730B" w:rsidRPr="007859FC">
        <w:rPr>
          <w:rFonts w:eastAsia="仿宋_GB2312" w:hint="eastAsia"/>
          <w:color w:val="2B2B2B"/>
          <w:kern w:val="0"/>
          <w:sz w:val="32"/>
          <w:szCs w:val="32"/>
        </w:rPr>
        <w:t>根据上述职责，省工商行政管理局设</w:t>
      </w:r>
      <w:r w:rsidR="0085730B" w:rsidRPr="007859FC">
        <w:rPr>
          <w:rFonts w:eastAsia="仿宋_GB2312" w:hint="eastAsia"/>
          <w:color w:val="2B2B2B"/>
          <w:kern w:val="0"/>
          <w:sz w:val="32"/>
          <w:szCs w:val="32"/>
        </w:rPr>
        <w:t>15</w:t>
      </w:r>
      <w:r w:rsidR="0085730B" w:rsidRPr="007859FC">
        <w:rPr>
          <w:rFonts w:eastAsia="仿宋_GB2312" w:hint="eastAsia"/>
          <w:color w:val="2B2B2B"/>
          <w:kern w:val="0"/>
          <w:sz w:val="32"/>
          <w:szCs w:val="32"/>
        </w:rPr>
        <w:t>个内设机构</w:t>
      </w:r>
      <w:r w:rsidR="007157C6" w:rsidRPr="007859FC">
        <w:rPr>
          <w:rFonts w:eastAsia="仿宋_GB2312" w:hint="eastAsia"/>
          <w:color w:val="2B2B2B"/>
          <w:kern w:val="0"/>
          <w:sz w:val="32"/>
          <w:szCs w:val="32"/>
        </w:rPr>
        <w:t>，分别是</w:t>
      </w:r>
      <w:r w:rsidR="0085730B" w:rsidRPr="007859FC">
        <w:rPr>
          <w:rFonts w:eastAsia="仿宋_GB2312" w:hint="eastAsia"/>
          <w:color w:val="2B2B2B"/>
          <w:kern w:val="0"/>
          <w:sz w:val="32"/>
          <w:szCs w:val="32"/>
        </w:rPr>
        <w:t>：</w:t>
      </w:r>
      <w:r w:rsidR="00E95BE7" w:rsidRPr="007859FC">
        <w:rPr>
          <w:rFonts w:eastAsia="仿宋_GB2312" w:hint="eastAsia"/>
          <w:color w:val="2B2B2B"/>
          <w:kern w:val="0"/>
          <w:sz w:val="32"/>
          <w:szCs w:val="32"/>
        </w:rPr>
        <w:t>办公室与综合处合署办公（挂离退休干部工作处牌子）、法规处、反垄断与反不正当竞争执法处（挂规范直销与打击传销办公室牌子）、消费者权益保护处（挂</w:t>
      </w:r>
      <w:r w:rsidR="00E95BE7" w:rsidRPr="007859FC">
        <w:rPr>
          <w:rFonts w:eastAsia="仿宋_GB2312" w:hint="eastAsia"/>
          <w:color w:val="2B2B2B"/>
          <w:kern w:val="0"/>
          <w:sz w:val="32"/>
          <w:szCs w:val="32"/>
        </w:rPr>
        <w:t>12315</w:t>
      </w:r>
      <w:r w:rsidR="00E95BE7" w:rsidRPr="007859FC">
        <w:rPr>
          <w:rFonts w:eastAsia="仿宋_GB2312" w:hint="eastAsia"/>
          <w:color w:val="2B2B2B"/>
          <w:kern w:val="0"/>
          <w:sz w:val="32"/>
          <w:szCs w:val="32"/>
        </w:rPr>
        <w:t>行政执法指挥中心牌子）、市场规范管理处、企业登记注册处（挂外商投资企业注册处牌子）、企业监督管理处、广告监督管理处、个体私营经济监督管理处（挂非公有制经济组织</w:t>
      </w:r>
      <w:r w:rsidR="00E95BE7" w:rsidRPr="007859FC">
        <w:rPr>
          <w:rFonts w:eastAsia="仿宋_GB2312" w:hint="eastAsia"/>
          <w:color w:val="2B2B2B"/>
          <w:kern w:val="0"/>
          <w:sz w:val="32"/>
          <w:szCs w:val="32"/>
        </w:rPr>
        <w:lastRenderedPageBreak/>
        <w:t>党建工作办公室牌子）、网络商品交易监督管理处、商标监督管理处、财务审计处、人事教育处、机关党委</w:t>
      </w:r>
      <w:r w:rsidR="00700BA1">
        <w:rPr>
          <w:rFonts w:eastAsia="仿宋_GB2312" w:hint="eastAsia"/>
          <w:color w:val="2B2B2B"/>
          <w:kern w:val="0"/>
          <w:sz w:val="32"/>
          <w:szCs w:val="32"/>
        </w:rPr>
        <w:t>。</w:t>
      </w:r>
    </w:p>
    <w:p w:rsidR="00144FD3" w:rsidRPr="007859FC" w:rsidRDefault="00144FD3" w:rsidP="007859FC">
      <w:pPr>
        <w:spacing w:line="660" w:lineRule="exact"/>
        <w:ind w:firstLineChars="200" w:firstLine="640"/>
        <w:rPr>
          <w:rFonts w:eastAsia="仿宋_GB2312"/>
          <w:color w:val="2B2B2B"/>
          <w:kern w:val="0"/>
          <w:sz w:val="32"/>
          <w:szCs w:val="32"/>
        </w:rPr>
      </w:pPr>
      <w:r w:rsidRPr="007859FC">
        <w:rPr>
          <w:rFonts w:eastAsia="仿宋_GB2312" w:hint="eastAsia"/>
          <w:color w:val="2B2B2B"/>
          <w:kern w:val="0"/>
          <w:sz w:val="32"/>
          <w:szCs w:val="32"/>
        </w:rPr>
        <w:t>纪检监察机构为省纪委（监察厅）派驻机构，人员编制、领导职数单列。</w:t>
      </w:r>
    </w:p>
    <w:p w:rsidR="00F64BAC" w:rsidRPr="0037638A" w:rsidRDefault="00F64BAC" w:rsidP="008B501B">
      <w:pPr>
        <w:widowControl/>
        <w:spacing w:line="660" w:lineRule="exact"/>
        <w:ind w:firstLineChars="196" w:firstLine="630"/>
        <w:rPr>
          <w:rFonts w:ascii="楷体_GB2312" w:eastAsia="楷体_GB2312" w:hAnsi="宋体" w:cs="宋体"/>
          <w:b/>
          <w:color w:val="000000"/>
          <w:kern w:val="0"/>
          <w:sz w:val="32"/>
          <w:szCs w:val="32"/>
        </w:rPr>
      </w:pPr>
      <w:r w:rsidRPr="0037638A">
        <w:rPr>
          <w:rFonts w:ascii="楷体_GB2312" w:eastAsia="楷体_GB2312" w:hAnsi="宋体" w:cs="宋体" w:hint="eastAsia"/>
          <w:b/>
          <w:color w:val="000000"/>
          <w:kern w:val="0"/>
          <w:sz w:val="32"/>
          <w:szCs w:val="32"/>
        </w:rPr>
        <w:t>三、部门预算编报范围</w:t>
      </w:r>
    </w:p>
    <w:p w:rsidR="00F64BAC" w:rsidRPr="0037638A" w:rsidRDefault="00F64BAC" w:rsidP="008B501B">
      <w:pPr>
        <w:spacing w:line="660" w:lineRule="exact"/>
        <w:ind w:firstLineChars="200" w:firstLine="640"/>
        <w:rPr>
          <w:rFonts w:eastAsia="仿宋_GB2312"/>
          <w:color w:val="2B2B2B"/>
          <w:kern w:val="0"/>
          <w:sz w:val="32"/>
          <w:szCs w:val="32"/>
        </w:rPr>
      </w:pPr>
      <w:r w:rsidRPr="00CC19A9">
        <w:rPr>
          <w:rFonts w:eastAsia="仿宋_GB2312"/>
          <w:color w:val="2B2B2B"/>
          <w:kern w:val="0"/>
          <w:sz w:val="32"/>
          <w:szCs w:val="32"/>
        </w:rPr>
        <w:t>按照预算管理有关规定和综合预算编制原则，</w:t>
      </w:r>
      <w:r>
        <w:rPr>
          <w:rFonts w:eastAsia="仿宋_GB2312" w:hint="eastAsia"/>
          <w:color w:val="2B2B2B"/>
          <w:kern w:val="0"/>
          <w:sz w:val="32"/>
          <w:szCs w:val="32"/>
        </w:rPr>
        <w:t>全省工商系统</w:t>
      </w:r>
      <w:r w:rsidRPr="00CC19A9">
        <w:rPr>
          <w:rFonts w:eastAsia="仿宋_GB2312"/>
          <w:color w:val="2B2B2B"/>
          <w:kern w:val="0"/>
          <w:sz w:val="32"/>
          <w:szCs w:val="32"/>
        </w:rPr>
        <w:t>20</w:t>
      </w:r>
      <w:r>
        <w:rPr>
          <w:rFonts w:eastAsia="仿宋_GB2312" w:hint="eastAsia"/>
          <w:color w:val="2B2B2B"/>
          <w:kern w:val="0"/>
          <w:sz w:val="32"/>
          <w:szCs w:val="32"/>
        </w:rPr>
        <w:t>1</w:t>
      </w:r>
      <w:r w:rsidR="001B2AB6">
        <w:rPr>
          <w:rFonts w:eastAsia="仿宋_GB2312" w:hint="eastAsia"/>
          <w:color w:val="2B2B2B"/>
          <w:kern w:val="0"/>
          <w:sz w:val="32"/>
          <w:szCs w:val="32"/>
        </w:rPr>
        <w:t>6</w:t>
      </w:r>
      <w:r w:rsidRPr="00CC19A9">
        <w:rPr>
          <w:rFonts w:eastAsia="仿宋_GB2312"/>
          <w:color w:val="2B2B2B"/>
          <w:kern w:val="0"/>
          <w:sz w:val="32"/>
          <w:szCs w:val="32"/>
        </w:rPr>
        <w:t>年部门预算的编制范围包括</w:t>
      </w:r>
      <w:r>
        <w:rPr>
          <w:rFonts w:eastAsia="仿宋_GB2312" w:hint="eastAsia"/>
          <w:color w:val="2B2B2B"/>
          <w:kern w:val="0"/>
          <w:sz w:val="32"/>
          <w:szCs w:val="32"/>
        </w:rPr>
        <w:t>3</w:t>
      </w:r>
      <w:r w:rsidR="00382F16">
        <w:rPr>
          <w:rFonts w:eastAsia="仿宋_GB2312" w:hint="eastAsia"/>
          <w:color w:val="2B2B2B"/>
          <w:kern w:val="0"/>
          <w:sz w:val="32"/>
          <w:szCs w:val="32"/>
        </w:rPr>
        <w:t>8</w:t>
      </w:r>
      <w:r>
        <w:rPr>
          <w:rFonts w:eastAsia="仿宋_GB2312" w:hint="eastAsia"/>
          <w:color w:val="2B2B2B"/>
          <w:kern w:val="0"/>
          <w:sz w:val="32"/>
          <w:szCs w:val="32"/>
        </w:rPr>
        <w:t>个预算单位。其中：省工商局本级</w:t>
      </w:r>
      <w:r>
        <w:rPr>
          <w:rFonts w:eastAsia="仿宋_GB2312" w:hint="eastAsia"/>
          <w:color w:val="2B2B2B"/>
          <w:kern w:val="0"/>
          <w:sz w:val="32"/>
          <w:szCs w:val="32"/>
        </w:rPr>
        <w:t>1</w:t>
      </w:r>
      <w:r>
        <w:rPr>
          <w:rFonts w:eastAsia="仿宋_GB2312" w:hint="eastAsia"/>
          <w:color w:val="2B2B2B"/>
          <w:kern w:val="0"/>
          <w:sz w:val="32"/>
          <w:szCs w:val="32"/>
        </w:rPr>
        <w:t>个，</w:t>
      </w:r>
      <w:r w:rsidR="00382F16" w:rsidRPr="0037638A">
        <w:rPr>
          <w:rFonts w:eastAsia="仿宋_GB2312" w:hint="eastAsia"/>
          <w:color w:val="2B2B2B"/>
          <w:kern w:val="0"/>
          <w:sz w:val="32"/>
          <w:szCs w:val="32"/>
        </w:rPr>
        <w:t>1</w:t>
      </w:r>
      <w:r w:rsidRPr="0037638A">
        <w:rPr>
          <w:rFonts w:eastAsia="仿宋_GB2312" w:hint="eastAsia"/>
          <w:color w:val="2B2B2B"/>
          <w:kern w:val="0"/>
          <w:sz w:val="32"/>
          <w:szCs w:val="32"/>
        </w:rPr>
        <w:t>个</w:t>
      </w:r>
      <w:r w:rsidR="00382F16" w:rsidRPr="0037638A">
        <w:rPr>
          <w:rFonts w:eastAsia="仿宋_GB2312" w:hint="eastAsia"/>
          <w:color w:val="2B2B2B"/>
          <w:kern w:val="0"/>
          <w:sz w:val="32"/>
          <w:szCs w:val="32"/>
        </w:rPr>
        <w:t>垦区</w:t>
      </w:r>
      <w:r w:rsidRPr="0037638A">
        <w:rPr>
          <w:rFonts w:eastAsia="仿宋_GB2312" w:hint="eastAsia"/>
          <w:color w:val="2B2B2B"/>
          <w:kern w:val="0"/>
          <w:sz w:val="32"/>
          <w:szCs w:val="32"/>
        </w:rPr>
        <w:t>工商局，</w:t>
      </w:r>
      <w:r w:rsidR="00382F16" w:rsidRPr="0037638A">
        <w:rPr>
          <w:rFonts w:eastAsia="仿宋_GB2312" w:hint="eastAsia"/>
          <w:color w:val="2B2B2B"/>
          <w:kern w:val="0"/>
          <w:sz w:val="32"/>
          <w:szCs w:val="32"/>
        </w:rPr>
        <w:t xml:space="preserve"> </w:t>
      </w:r>
      <w:r w:rsidRPr="0037638A">
        <w:rPr>
          <w:rFonts w:eastAsia="仿宋_GB2312" w:hint="eastAsia"/>
          <w:color w:val="2B2B2B"/>
          <w:kern w:val="0"/>
          <w:sz w:val="32"/>
          <w:szCs w:val="32"/>
        </w:rPr>
        <w:t>9</w:t>
      </w:r>
      <w:r w:rsidRPr="0037638A">
        <w:rPr>
          <w:rFonts w:eastAsia="仿宋_GB2312" w:hint="eastAsia"/>
          <w:color w:val="2B2B2B"/>
          <w:kern w:val="0"/>
          <w:sz w:val="32"/>
          <w:szCs w:val="32"/>
        </w:rPr>
        <w:t>个</w:t>
      </w:r>
      <w:r w:rsidR="008842D2" w:rsidRPr="0037638A">
        <w:rPr>
          <w:rFonts w:eastAsia="仿宋_GB2312" w:hint="eastAsia"/>
          <w:color w:val="2B2B2B"/>
          <w:kern w:val="0"/>
          <w:sz w:val="32"/>
          <w:szCs w:val="32"/>
        </w:rPr>
        <w:t>垦区</w:t>
      </w:r>
      <w:r w:rsidRPr="0037638A">
        <w:rPr>
          <w:rFonts w:eastAsia="仿宋_GB2312" w:hint="eastAsia"/>
          <w:color w:val="2B2B2B"/>
          <w:kern w:val="0"/>
          <w:sz w:val="32"/>
          <w:szCs w:val="32"/>
        </w:rPr>
        <w:t>工商分局，</w:t>
      </w:r>
      <w:r w:rsidR="00382F16" w:rsidRPr="0037638A">
        <w:rPr>
          <w:rFonts w:eastAsia="仿宋_GB2312" w:hint="eastAsia"/>
          <w:color w:val="2B2B2B"/>
          <w:kern w:val="0"/>
          <w:sz w:val="32"/>
          <w:szCs w:val="32"/>
        </w:rPr>
        <w:t>27</w:t>
      </w:r>
      <w:r w:rsidRPr="0037638A">
        <w:rPr>
          <w:rFonts w:eastAsia="仿宋_GB2312" w:hint="eastAsia"/>
          <w:color w:val="2B2B2B"/>
          <w:kern w:val="0"/>
          <w:sz w:val="32"/>
          <w:szCs w:val="32"/>
        </w:rPr>
        <w:t>个系统各级事业单位。</w:t>
      </w:r>
    </w:p>
    <w:p w:rsidR="0037638A" w:rsidRPr="0037638A" w:rsidRDefault="0037638A" w:rsidP="0037638A">
      <w:pPr>
        <w:spacing w:line="660" w:lineRule="exact"/>
        <w:ind w:firstLineChars="200" w:firstLine="640"/>
        <w:rPr>
          <w:rFonts w:eastAsia="仿宋_GB2312"/>
          <w:color w:val="2B2B2B"/>
          <w:kern w:val="0"/>
          <w:sz w:val="32"/>
          <w:szCs w:val="32"/>
        </w:rPr>
      </w:pPr>
    </w:p>
    <w:p w:rsidR="00F64BAC" w:rsidRPr="0037638A" w:rsidRDefault="00F64BAC" w:rsidP="00F64BAC">
      <w:pPr>
        <w:widowControl/>
        <w:ind w:firstLineChars="200" w:firstLine="643"/>
        <w:rPr>
          <w:rFonts w:ascii="黑体" w:eastAsia="黑体"/>
          <w:b/>
          <w:color w:val="2B2B2B"/>
          <w:kern w:val="0"/>
          <w:sz w:val="32"/>
          <w:szCs w:val="32"/>
        </w:rPr>
      </w:pPr>
      <w:r w:rsidRPr="0037638A">
        <w:rPr>
          <w:rFonts w:ascii="黑体" w:eastAsia="黑体" w:hint="eastAsia"/>
          <w:b/>
          <w:color w:val="2B2B2B"/>
          <w:kern w:val="0"/>
          <w:sz w:val="32"/>
          <w:szCs w:val="32"/>
        </w:rPr>
        <w:t>第二部分　全省工商系统201</w:t>
      </w:r>
      <w:r w:rsidR="007859FC" w:rsidRPr="0037638A">
        <w:rPr>
          <w:rFonts w:ascii="黑体" w:eastAsia="黑体" w:hint="eastAsia"/>
          <w:b/>
          <w:color w:val="2B2B2B"/>
          <w:kern w:val="0"/>
          <w:sz w:val="32"/>
          <w:szCs w:val="32"/>
        </w:rPr>
        <w:t>6</w:t>
      </w:r>
      <w:r w:rsidRPr="0037638A">
        <w:rPr>
          <w:rFonts w:ascii="黑体" w:eastAsia="黑体" w:hint="eastAsia"/>
          <w:b/>
          <w:color w:val="2B2B2B"/>
          <w:kern w:val="0"/>
          <w:sz w:val="32"/>
          <w:szCs w:val="32"/>
        </w:rPr>
        <w:t>年部门预算</w:t>
      </w:r>
      <w:r w:rsidR="007859FC" w:rsidRPr="0037638A">
        <w:rPr>
          <w:rFonts w:ascii="黑体" w:eastAsia="黑体" w:hint="eastAsia"/>
          <w:b/>
          <w:color w:val="2B2B2B"/>
          <w:kern w:val="0"/>
          <w:sz w:val="32"/>
          <w:szCs w:val="32"/>
        </w:rPr>
        <w:t>公开报</w:t>
      </w:r>
      <w:r w:rsidRPr="0037638A">
        <w:rPr>
          <w:rFonts w:ascii="黑体" w:eastAsia="黑体" w:hint="eastAsia"/>
          <w:b/>
          <w:color w:val="2B2B2B"/>
          <w:kern w:val="0"/>
          <w:sz w:val="32"/>
          <w:szCs w:val="32"/>
        </w:rPr>
        <w:t>表</w:t>
      </w:r>
    </w:p>
    <w:p w:rsidR="008B501B" w:rsidRDefault="008B501B" w:rsidP="00F64BAC">
      <w:pPr>
        <w:widowControl/>
        <w:rPr>
          <w:rFonts w:ascii="楷体_GB2312" w:eastAsia="楷体_GB2312"/>
          <w:b/>
          <w:color w:val="2B2B2B"/>
          <w:kern w:val="0"/>
          <w:sz w:val="24"/>
        </w:rPr>
      </w:pPr>
    </w:p>
    <w:p w:rsidR="00F64BAC" w:rsidRDefault="00F64BAC" w:rsidP="008965F3">
      <w:pPr>
        <w:widowControl/>
        <w:rPr>
          <w:rFonts w:ascii="楷体_GB2312" w:eastAsia="楷体_GB2312"/>
          <w:b/>
          <w:color w:val="2B2B2B"/>
          <w:kern w:val="0"/>
          <w:sz w:val="24"/>
        </w:rPr>
      </w:pPr>
      <w:r w:rsidRPr="0054290C">
        <w:rPr>
          <w:rFonts w:ascii="楷体_GB2312" w:eastAsia="楷体_GB2312" w:hint="eastAsia"/>
          <w:b/>
          <w:color w:val="2B2B2B"/>
          <w:kern w:val="0"/>
          <w:sz w:val="24"/>
        </w:rPr>
        <w:t>表1</w:t>
      </w:r>
      <w:r w:rsidR="007859FC">
        <w:rPr>
          <w:rFonts w:ascii="楷体_GB2312" w:eastAsia="楷体_GB2312" w:hint="eastAsia"/>
          <w:b/>
          <w:color w:val="2B2B2B"/>
          <w:kern w:val="0"/>
          <w:sz w:val="24"/>
        </w:rPr>
        <w:t xml:space="preserve">                       </w:t>
      </w:r>
      <w:r w:rsidR="00753FC3">
        <w:rPr>
          <w:rFonts w:ascii="华文中宋" w:eastAsia="华文中宋" w:hAnsi="华文中宋" w:cs="宋体" w:hint="eastAsia"/>
          <w:b/>
          <w:bCs/>
          <w:kern w:val="0"/>
          <w:sz w:val="24"/>
        </w:rPr>
        <w:t>公共</w:t>
      </w:r>
      <w:r w:rsidR="007859FC" w:rsidRPr="007859FC">
        <w:rPr>
          <w:rFonts w:ascii="华文中宋" w:eastAsia="华文中宋" w:hAnsi="华文中宋" w:cs="宋体" w:hint="eastAsia"/>
          <w:b/>
          <w:bCs/>
          <w:kern w:val="0"/>
          <w:sz w:val="24"/>
        </w:rPr>
        <w:t>预算收支总表</w:t>
      </w:r>
    </w:p>
    <w:tbl>
      <w:tblPr>
        <w:tblW w:w="8180" w:type="dxa"/>
        <w:tblInd w:w="93" w:type="dxa"/>
        <w:tblLook w:val="04A0"/>
      </w:tblPr>
      <w:tblGrid>
        <w:gridCol w:w="2420"/>
        <w:gridCol w:w="1280"/>
        <w:gridCol w:w="3200"/>
        <w:gridCol w:w="1280"/>
      </w:tblGrid>
      <w:tr w:rsidR="007859FC" w:rsidTr="007859FC">
        <w:trPr>
          <w:trHeight w:val="285"/>
        </w:trPr>
        <w:tc>
          <w:tcPr>
            <w:tcW w:w="2420" w:type="dxa"/>
            <w:tcBorders>
              <w:top w:val="nil"/>
              <w:left w:val="nil"/>
              <w:bottom w:val="single" w:sz="4" w:space="0" w:color="auto"/>
              <w:right w:val="nil"/>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部门</w:t>
            </w:r>
            <w:r>
              <w:rPr>
                <w:rFonts w:hint="eastAsia"/>
                <w:sz w:val="20"/>
                <w:szCs w:val="20"/>
              </w:rPr>
              <w:t>:</w:t>
            </w:r>
            <w:r>
              <w:rPr>
                <w:rFonts w:hint="eastAsia"/>
                <w:sz w:val="20"/>
                <w:szCs w:val="20"/>
              </w:rPr>
              <w:t>省工商行政管理局</w:t>
            </w:r>
          </w:p>
        </w:tc>
        <w:tc>
          <w:tcPr>
            <w:tcW w:w="1280" w:type="dxa"/>
            <w:tcBorders>
              <w:top w:val="nil"/>
              <w:left w:val="nil"/>
              <w:bottom w:val="single" w:sz="4" w:space="0" w:color="auto"/>
              <w:right w:val="nil"/>
            </w:tcBorders>
            <w:shd w:val="clear" w:color="auto" w:fill="auto"/>
            <w:vAlign w:val="center"/>
            <w:hideMark/>
          </w:tcPr>
          <w:p w:rsidR="007859FC" w:rsidRDefault="007859FC">
            <w:pPr>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auto"/>
              <w:right w:val="nil"/>
            </w:tcBorders>
            <w:shd w:val="clear" w:color="auto" w:fill="auto"/>
            <w:vAlign w:val="center"/>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nil"/>
              <w:right w:val="nil"/>
            </w:tcBorders>
            <w:shd w:val="clear" w:color="auto" w:fill="auto"/>
            <w:vAlign w:val="center"/>
            <w:hideMark/>
          </w:tcPr>
          <w:p w:rsidR="007859FC" w:rsidRDefault="007859FC">
            <w:pPr>
              <w:jc w:val="right"/>
              <w:rPr>
                <w:rFonts w:ascii="宋体" w:hAnsi="宋体" w:cs="宋体"/>
                <w:sz w:val="20"/>
                <w:szCs w:val="20"/>
              </w:rPr>
            </w:pPr>
            <w:r>
              <w:rPr>
                <w:rFonts w:hint="eastAsia"/>
                <w:sz w:val="20"/>
                <w:szCs w:val="20"/>
              </w:rPr>
              <w:t>单位：万元</w:t>
            </w:r>
          </w:p>
        </w:tc>
      </w:tr>
      <w:tr w:rsidR="007859FC" w:rsidTr="007859FC">
        <w:trPr>
          <w:trHeight w:val="285"/>
        </w:trPr>
        <w:tc>
          <w:tcPr>
            <w:tcW w:w="3700" w:type="dxa"/>
            <w:gridSpan w:val="2"/>
            <w:tcBorders>
              <w:top w:val="single" w:sz="4" w:space="0" w:color="auto"/>
              <w:left w:val="nil"/>
              <w:bottom w:val="single" w:sz="4" w:space="0" w:color="auto"/>
              <w:right w:val="single" w:sz="4" w:space="0" w:color="auto"/>
            </w:tcBorders>
            <w:shd w:val="clear" w:color="auto" w:fill="auto"/>
            <w:vAlign w:val="center"/>
            <w:hideMark/>
          </w:tcPr>
          <w:p w:rsidR="007859FC" w:rsidRDefault="007859FC">
            <w:pPr>
              <w:jc w:val="center"/>
              <w:rPr>
                <w:rFonts w:ascii="宋体" w:hAnsi="宋体" w:cs="宋体"/>
                <w:sz w:val="20"/>
                <w:szCs w:val="20"/>
              </w:rPr>
            </w:pPr>
            <w:r>
              <w:rPr>
                <w:rFonts w:hint="eastAsia"/>
                <w:sz w:val="20"/>
                <w:szCs w:val="20"/>
              </w:rPr>
              <w:t>收</w:t>
            </w:r>
            <w:r>
              <w:rPr>
                <w:rFonts w:hint="eastAsia"/>
                <w:sz w:val="20"/>
                <w:szCs w:val="20"/>
              </w:rPr>
              <w:t xml:space="preserve">      </w:t>
            </w:r>
            <w:r>
              <w:rPr>
                <w:rFonts w:hint="eastAsia"/>
                <w:sz w:val="20"/>
                <w:szCs w:val="20"/>
              </w:rPr>
              <w:t>入</w:t>
            </w:r>
          </w:p>
        </w:tc>
        <w:tc>
          <w:tcPr>
            <w:tcW w:w="4480" w:type="dxa"/>
            <w:gridSpan w:val="2"/>
            <w:tcBorders>
              <w:top w:val="single" w:sz="4" w:space="0" w:color="auto"/>
              <w:left w:val="nil"/>
              <w:bottom w:val="single" w:sz="4" w:space="0" w:color="auto"/>
            </w:tcBorders>
            <w:shd w:val="clear" w:color="auto" w:fill="auto"/>
            <w:vAlign w:val="center"/>
            <w:hideMark/>
          </w:tcPr>
          <w:p w:rsidR="007859FC" w:rsidRDefault="007859FC">
            <w:pPr>
              <w:jc w:val="center"/>
              <w:rPr>
                <w:rFonts w:ascii="宋体" w:hAnsi="宋体" w:cs="宋体"/>
                <w:sz w:val="20"/>
                <w:szCs w:val="20"/>
              </w:rPr>
            </w:pPr>
            <w:r>
              <w:rPr>
                <w:rFonts w:hint="eastAsia"/>
                <w:sz w:val="20"/>
                <w:szCs w:val="20"/>
              </w:rPr>
              <w:t>支</w:t>
            </w:r>
            <w:r>
              <w:rPr>
                <w:rFonts w:hint="eastAsia"/>
                <w:sz w:val="20"/>
                <w:szCs w:val="20"/>
              </w:rPr>
              <w:t xml:space="preserve">      </w:t>
            </w:r>
            <w:r>
              <w:rPr>
                <w:rFonts w:hint="eastAsia"/>
                <w:sz w:val="20"/>
                <w:szCs w:val="20"/>
              </w:rPr>
              <w:t>出</w:t>
            </w:r>
          </w:p>
        </w:tc>
      </w:tr>
      <w:tr w:rsidR="007859FC" w:rsidTr="007859FC">
        <w:trPr>
          <w:trHeight w:val="285"/>
        </w:trPr>
        <w:tc>
          <w:tcPr>
            <w:tcW w:w="2420" w:type="dxa"/>
            <w:tcBorders>
              <w:top w:val="nil"/>
              <w:left w:val="nil"/>
              <w:bottom w:val="single" w:sz="4" w:space="0" w:color="000000"/>
              <w:right w:val="single" w:sz="4" w:space="0" w:color="auto"/>
            </w:tcBorders>
            <w:shd w:val="clear" w:color="auto" w:fill="auto"/>
            <w:vAlign w:val="center"/>
            <w:hideMark/>
          </w:tcPr>
          <w:p w:rsidR="007859FC" w:rsidRDefault="007859FC">
            <w:pPr>
              <w:jc w:val="center"/>
              <w:rPr>
                <w:rFonts w:ascii="宋体" w:hAnsi="宋体" w:cs="宋体"/>
                <w:sz w:val="20"/>
                <w:szCs w:val="20"/>
              </w:rPr>
            </w:pPr>
            <w:r>
              <w:rPr>
                <w:rFonts w:hint="eastAsia"/>
                <w:sz w:val="20"/>
                <w:szCs w:val="20"/>
              </w:rPr>
              <w:t>项目</w:t>
            </w:r>
          </w:p>
        </w:tc>
        <w:tc>
          <w:tcPr>
            <w:tcW w:w="1280" w:type="dxa"/>
            <w:tcBorders>
              <w:top w:val="nil"/>
              <w:left w:val="nil"/>
              <w:bottom w:val="single" w:sz="4" w:space="0" w:color="000000"/>
              <w:right w:val="single" w:sz="4" w:space="0" w:color="auto"/>
            </w:tcBorders>
            <w:shd w:val="clear" w:color="auto" w:fill="auto"/>
            <w:vAlign w:val="center"/>
            <w:hideMark/>
          </w:tcPr>
          <w:p w:rsidR="007859FC" w:rsidRDefault="007859FC">
            <w:pPr>
              <w:jc w:val="center"/>
              <w:rPr>
                <w:rFonts w:ascii="宋体" w:hAnsi="宋体" w:cs="宋体"/>
                <w:sz w:val="20"/>
                <w:szCs w:val="20"/>
              </w:rPr>
            </w:pPr>
            <w:r>
              <w:rPr>
                <w:rFonts w:hint="eastAsia"/>
                <w:sz w:val="20"/>
                <w:szCs w:val="20"/>
              </w:rPr>
              <w:t>预算数</w:t>
            </w:r>
          </w:p>
        </w:tc>
        <w:tc>
          <w:tcPr>
            <w:tcW w:w="3200" w:type="dxa"/>
            <w:tcBorders>
              <w:top w:val="nil"/>
              <w:left w:val="nil"/>
              <w:bottom w:val="single" w:sz="4" w:space="0" w:color="000000"/>
              <w:right w:val="single" w:sz="4" w:space="0" w:color="auto"/>
            </w:tcBorders>
            <w:shd w:val="clear" w:color="auto" w:fill="auto"/>
            <w:vAlign w:val="center"/>
            <w:hideMark/>
          </w:tcPr>
          <w:p w:rsidR="007859FC" w:rsidRDefault="007859FC">
            <w:pPr>
              <w:jc w:val="center"/>
              <w:rPr>
                <w:rFonts w:ascii="宋体" w:hAnsi="宋体" w:cs="宋体"/>
                <w:sz w:val="20"/>
                <w:szCs w:val="20"/>
              </w:rPr>
            </w:pPr>
            <w:r>
              <w:rPr>
                <w:rFonts w:hint="eastAsia"/>
                <w:sz w:val="20"/>
                <w:szCs w:val="20"/>
              </w:rPr>
              <w:t>项目</w:t>
            </w:r>
          </w:p>
        </w:tc>
        <w:tc>
          <w:tcPr>
            <w:tcW w:w="1280" w:type="dxa"/>
            <w:tcBorders>
              <w:top w:val="nil"/>
              <w:left w:val="nil"/>
              <w:bottom w:val="single" w:sz="4" w:space="0" w:color="000000"/>
            </w:tcBorders>
            <w:shd w:val="clear" w:color="auto" w:fill="auto"/>
            <w:vAlign w:val="center"/>
            <w:hideMark/>
          </w:tcPr>
          <w:p w:rsidR="007859FC" w:rsidRDefault="007859FC">
            <w:pPr>
              <w:jc w:val="center"/>
              <w:rPr>
                <w:rFonts w:ascii="宋体" w:hAnsi="宋体" w:cs="宋体"/>
                <w:sz w:val="20"/>
                <w:szCs w:val="20"/>
              </w:rPr>
            </w:pPr>
            <w:r>
              <w:rPr>
                <w:rFonts w:hint="eastAsia"/>
                <w:sz w:val="20"/>
                <w:szCs w:val="20"/>
              </w:rPr>
              <w:t>预算数</w:t>
            </w:r>
          </w:p>
        </w:tc>
      </w:tr>
      <w:tr w:rsidR="007859FC" w:rsidTr="007859FC">
        <w:trPr>
          <w:trHeight w:val="285"/>
        </w:trPr>
        <w:tc>
          <w:tcPr>
            <w:tcW w:w="242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一、财政拨款收入</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19,670.19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一、一般公共服务</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13,703.56 </w:t>
            </w:r>
          </w:p>
        </w:tc>
      </w:tr>
      <w:tr w:rsidR="007859FC" w:rsidTr="007859FC">
        <w:trPr>
          <w:trHeight w:val="285"/>
        </w:trPr>
        <w:tc>
          <w:tcPr>
            <w:tcW w:w="242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二、财政专户资金</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二、外交</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85"/>
        </w:trPr>
        <w:tc>
          <w:tcPr>
            <w:tcW w:w="242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三、事业收入</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三、国防</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85"/>
        </w:trPr>
        <w:tc>
          <w:tcPr>
            <w:tcW w:w="242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四、事业单位经营收入</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四、公共安全</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85"/>
        </w:trPr>
        <w:tc>
          <w:tcPr>
            <w:tcW w:w="242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五、其他收入</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五、教育</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868.37 </w:t>
            </w:r>
          </w:p>
        </w:tc>
      </w:tr>
      <w:tr w:rsidR="007859FC" w:rsidTr="007859FC">
        <w:trPr>
          <w:trHeight w:val="285"/>
        </w:trPr>
        <w:tc>
          <w:tcPr>
            <w:tcW w:w="242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六、科学技术</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85"/>
        </w:trPr>
        <w:tc>
          <w:tcPr>
            <w:tcW w:w="242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七、文化体育与传媒</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85"/>
        </w:trPr>
        <w:tc>
          <w:tcPr>
            <w:tcW w:w="242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八、社会保障和就业</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2,144.44 </w:t>
            </w:r>
          </w:p>
        </w:tc>
      </w:tr>
      <w:tr w:rsidR="007859FC" w:rsidTr="007859FC">
        <w:trPr>
          <w:trHeight w:val="285"/>
        </w:trPr>
        <w:tc>
          <w:tcPr>
            <w:tcW w:w="242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九、医疗卫生</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814.64 </w:t>
            </w:r>
          </w:p>
        </w:tc>
      </w:tr>
      <w:tr w:rsidR="007859FC" w:rsidTr="007859FC">
        <w:trPr>
          <w:trHeight w:val="285"/>
        </w:trPr>
        <w:tc>
          <w:tcPr>
            <w:tcW w:w="2420" w:type="dxa"/>
            <w:tcBorders>
              <w:top w:val="nil"/>
              <w:left w:val="nil"/>
              <w:bottom w:val="single" w:sz="4" w:space="0" w:color="000000"/>
              <w:right w:val="single" w:sz="4" w:space="0" w:color="auto"/>
            </w:tcBorders>
            <w:shd w:val="clear" w:color="auto" w:fill="auto"/>
            <w:noWrap/>
            <w:vAlign w:val="bottom"/>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十、节能环保</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85"/>
        </w:trPr>
        <w:tc>
          <w:tcPr>
            <w:tcW w:w="2420" w:type="dxa"/>
            <w:tcBorders>
              <w:top w:val="nil"/>
              <w:left w:val="nil"/>
              <w:bottom w:val="single" w:sz="4" w:space="0" w:color="000000"/>
              <w:right w:val="single" w:sz="4" w:space="0" w:color="auto"/>
            </w:tcBorders>
            <w:shd w:val="clear" w:color="auto" w:fill="auto"/>
            <w:noWrap/>
            <w:vAlign w:val="bottom"/>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十一、城乡社区事务</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85"/>
        </w:trPr>
        <w:tc>
          <w:tcPr>
            <w:tcW w:w="2420" w:type="dxa"/>
            <w:tcBorders>
              <w:top w:val="nil"/>
              <w:left w:val="nil"/>
              <w:bottom w:val="single" w:sz="4" w:space="0" w:color="000000"/>
              <w:right w:val="single" w:sz="4" w:space="0" w:color="auto"/>
            </w:tcBorders>
            <w:shd w:val="clear" w:color="auto" w:fill="auto"/>
            <w:noWrap/>
            <w:vAlign w:val="bottom"/>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十二、农林水事务</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85"/>
        </w:trPr>
        <w:tc>
          <w:tcPr>
            <w:tcW w:w="2420" w:type="dxa"/>
            <w:tcBorders>
              <w:top w:val="nil"/>
              <w:left w:val="nil"/>
              <w:bottom w:val="single" w:sz="4" w:space="0" w:color="000000"/>
              <w:right w:val="single" w:sz="4" w:space="0" w:color="auto"/>
            </w:tcBorders>
            <w:shd w:val="clear" w:color="auto" w:fill="auto"/>
            <w:noWrap/>
            <w:vAlign w:val="bottom"/>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十三、交通运输支出</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85"/>
        </w:trPr>
        <w:tc>
          <w:tcPr>
            <w:tcW w:w="2420" w:type="dxa"/>
            <w:tcBorders>
              <w:top w:val="nil"/>
              <w:left w:val="nil"/>
              <w:bottom w:val="single" w:sz="4" w:space="0" w:color="000000"/>
              <w:right w:val="single" w:sz="4" w:space="0" w:color="auto"/>
            </w:tcBorders>
            <w:shd w:val="clear" w:color="auto" w:fill="auto"/>
            <w:noWrap/>
            <w:vAlign w:val="bottom"/>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十四、资源勘探电力信息等支出</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40"/>
        </w:trPr>
        <w:tc>
          <w:tcPr>
            <w:tcW w:w="2420" w:type="dxa"/>
            <w:tcBorders>
              <w:top w:val="nil"/>
              <w:left w:val="nil"/>
              <w:bottom w:val="single" w:sz="4" w:space="0" w:color="000000"/>
              <w:right w:val="single" w:sz="4" w:space="0" w:color="auto"/>
            </w:tcBorders>
            <w:shd w:val="clear" w:color="auto" w:fill="auto"/>
            <w:noWrap/>
            <w:vAlign w:val="bottom"/>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十五、商业服务业等支出</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40"/>
        </w:trPr>
        <w:tc>
          <w:tcPr>
            <w:tcW w:w="2420" w:type="dxa"/>
            <w:tcBorders>
              <w:top w:val="nil"/>
              <w:left w:val="nil"/>
              <w:bottom w:val="single" w:sz="4" w:space="0" w:color="000000"/>
              <w:right w:val="single" w:sz="4" w:space="0" w:color="auto"/>
            </w:tcBorders>
            <w:shd w:val="clear" w:color="auto" w:fill="auto"/>
            <w:noWrap/>
            <w:vAlign w:val="bottom"/>
            <w:hideMark/>
          </w:tcPr>
          <w:p w:rsidR="007859FC" w:rsidRDefault="007859FC">
            <w:pPr>
              <w:rPr>
                <w:rFonts w:ascii="宋体" w:hAnsi="宋体" w:cs="宋体"/>
                <w:sz w:val="20"/>
                <w:szCs w:val="20"/>
              </w:rPr>
            </w:pPr>
            <w:r>
              <w:rPr>
                <w:rFonts w:hint="eastAsia"/>
                <w:sz w:val="20"/>
                <w:szCs w:val="20"/>
              </w:rPr>
              <w:lastRenderedPageBreak/>
              <w:t xml:space="preserve">　</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十六、金融支出</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40"/>
        </w:trPr>
        <w:tc>
          <w:tcPr>
            <w:tcW w:w="2420" w:type="dxa"/>
            <w:tcBorders>
              <w:top w:val="nil"/>
              <w:left w:val="nil"/>
              <w:bottom w:val="single" w:sz="4" w:space="0" w:color="000000"/>
              <w:right w:val="single" w:sz="4" w:space="0" w:color="auto"/>
            </w:tcBorders>
            <w:shd w:val="clear" w:color="auto" w:fill="auto"/>
            <w:noWrap/>
            <w:vAlign w:val="bottom"/>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十七、援助其他地区支出</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40"/>
        </w:trPr>
        <w:tc>
          <w:tcPr>
            <w:tcW w:w="2420" w:type="dxa"/>
            <w:tcBorders>
              <w:top w:val="nil"/>
              <w:left w:val="nil"/>
              <w:bottom w:val="single" w:sz="4" w:space="0" w:color="000000"/>
              <w:right w:val="single" w:sz="4" w:space="0" w:color="auto"/>
            </w:tcBorders>
            <w:shd w:val="clear" w:color="auto" w:fill="auto"/>
            <w:noWrap/>
            <w:vAlign w:val="bottom"/>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十八、国土资源气象等支出</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40"/>
        </w:trPr>
        <w:tc>
          <w:tcPr>
            <w:tcW w:w="2420" w:type="dxa"/>
            <w:tcBorders>
              <w:top w:val="nil"/>
              <w:left w:val="nil"/>
              <w:bottom w:val="single" w:sz="4" w:space="0" w:color="000000"/>
              <w:right w:val="single" w:sz="4" w:space="0" w:color="auto"/>
            </w:tcBorders>
            <w:shd w:val="clear" w:color="auto" w:fill="auto"/>
            <w:noWrap/>
            <w:vAlign w:val="bottom"/>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十九、住房保障支出</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2,139.18 </w:t>
            </w:r>
          </w:p>
        </w:tc>
      </w:tr>
      <w:tr w:rsidR="007859FC" w:rsidTr="007859FC">
        <w:trPr>
          <w:trHeight w:val="240"/>
        </w:trPr>
        <w:tc>
          <w:tcPr>
            <w:tcW w:w="2420" w:type="dxa"/>
            <w:tcBorders>
              <w:top w:val="nil"/>
              <w:left w:val="nil"/>
              <w:bottom w:val="single" w:sz="4" w:space="0" w:color="000000"/>
              <w:right w:val="single" w:sz="4" w:space="0" w:color="auto"/>
            </w:tcBorders>
            <w:shd w:val="clear" w:color="auto" w:fill="auto"/>
            <w:noWrap/>
            <w:vAlign w:val="bottom"/>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二十、粮油物资储备支出</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40"/>
        </w:trPr>
        <w:tc>
          <w:tcPr>
            <w:tcW w:w="2420" w:type="dxa"/>
            <w:tcBorders>
              <w:top w:val="nil"/>
              <w:left w:val="nil"/>
              <w:bottom w:val="single" w:sz="4" w:space="0" w:color="000000"/>
              <w:right w:val="single" w:sz="4" w:space="0" w:color="auto"/>
            </w:tcBorders>
            <w:shd w:val="clear" w:color="auto" w:fill="auto"/>
            <w:noWrap/>
            <w:vAlign w:val="bottom"/>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二十一、预备费</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40"/>
        </w:trPr>
        <w:tc>
          <w:tcPr>
            <w:tcW w:w="2420" w:type="dxa"/>
            <w:tcBorders>
              <w:top w:val="nil"/>
              <w:left w:val="nil"/>
              <w:bottom w:val="single" w:sz="4" w:space="0" w:color="000000"/>
              <w:right w:val="single" w:sz="4" w:space="0" w:color="auto"/>
            </w:tcBorders>
            <w:shd w:val="clear" w:color="auto" w:fill="auto"/>
            <w:noWrap/>
            <w:vAlign w:val="bottom"/>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二十二、国债还本付息支出</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40"/>
        </w:trPr>
        <w:tc>
          <w:tcPr>
            <w:tcW w:w="242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二十三、其他支出</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40"/>
        </w:trPr>
        <w:tc>
          <w:tcPr>
            <w:tcW w:w="242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single" w:sz="4" w:space="0" w:color="auto"/>
            </w:tcBorders>
            <w:shd w:val="clear" w:color="auto" w:fill="auto"/>
            <w:noWrap/>
            <w:vAlign w:val="bottom"/>
            <w:hideMark/>
          </w:tcPr>
          <w:p w:rsidR="007859FC" w:rsidRDefault="007859FC">
            <w:pPr>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二十四、转移性支出</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40"/>
        </w:trPr>
        <w:tc>
          <w:tcPr>
            <w:tcW w:w="242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single" w:sz="4" w:space="0" w:color="auto"/>
            </w:tcBorders>
            <w:shd w:val="clear" w:color="auto" w:fill="auto"/>
            <w:noWrap/>
            <w:vAlign w:val="bottom"/>
            <w:hideMark/>
          </w:tcPr>
          <w:p w:rsidR="007859FC" w:rsidRDefault="007859FC">
            <w:pPr>
              <w:rPr>
                <w:rFonts w:ascii="宋体" w:hAnsi="宋体" w:cs="宋体"/>
                <w:sz w:val="20"/>
                <w:szCs w:val="20"/>
              </w:rPr>
            </w:pPr>
            <w:r>
              <w:rPr>
                <w:rFonts w:hint="eastAsia"/>
                <w:sz w:val="20"/>
                <w:szCs w:val="20"/>
              </w:rPr>
              <w:t xml:space="preserve">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 xml:space="preserve">　</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　</w:t>
            </w:r>
          </w:p>
        </w:tc>
      </w:tr>
      <w:tr w:rsidR="007859FC" w:rsidTr="007859FC">
        <w:trPr>
          <w:trHeight w:val="240"/>
        </w:trPr>
        <w:tc>
          <w:tcPr>
            <w:tcW w:w="242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 xml:space="preserve">      </w:t>
            </w:r>
            <w:r>
              <w:rPr>
                <w:rFonts w:hint="eastAsia"/>
                <w:sz w:val="20"/>
                <w:szCs w:val="20"/>
              </w:rPr>
              <w:t>收</w:t>
            </w:r>
            <w:r>
              <w:rPr>
                <w:rFonts w:hint="eastAsia"/>
                <w:sz w:val="20"/>
                <w:szCs w:val="20"/>
              </w:rPr>
              <w:t xml:space="preserve"> </w:t>
            </w:r>
            <w:r>
              <w:rPr>
                <w:rFonts w:hint="eastAsia"/>
                <w:sz w:val="20"/>
                <w:szCs w:val="20"/>
              </w:rPr>
              <w:t>入</w:t>
            </w:r>
            <w:r>
              <w:rPr>
                <w:rFonts w:hint="eastAsia"/>
                <w:sz w:val="20"/>
                <w:szCs w:val="20"/>
              </w:rPr>
              <w:t xml:space="preserve"> </w:t>
            </w:r>
            <w:r>
              <w:rPr>
                <w:rFonts w:hint="eastAsia"/>
                <w:sz w:val="20"/>
                <w:szCs w:val="20"/>
              </w:rPr>
              <w:t>总</w:t>
            </w:r>
            <w:r>
              <w:rPr>
                <w:rFonts w:hint="eastAsia"/>
                <w:sz w:val="20"/>
                <w:szCs w:val="20"/>
              </w:rPr>
              <w:t xml:space="preserve"> </w:t>
            </w:r>
            <w:r>
              <w:rPr>
                <w:rFonts w:hint="eastAsia"/>
                <w:sz w:val="20"/>
                <w:szCs w:val="20"/>
              </w:rPr>
              <w:t>计</w:t>
            </w:r>
          </w:p>
        </w:tc>
        <w:tc>
          <w:tcPr>
            <w:tcW w:w="1280" w:type="dxa"/>
            <w:tcBorders>
              <w:top w:val="nil"/>
              <w:left w:val="nil"/>
              <w:bottom w:val="single" w:sz="4" w:space="0" w:color="000000"/>
              <w:right w:val="single" w:sz="4" w:space="0" w:color="auto"/>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19,670.19 </w:t>
            </w:r>
          </w:p>
        </w:tc>
        <w:tc>
          <w:tcPr>
            <w:tcW w:w="3200" w:type="dxa"/>
            <w:tcBorders>
              <w:top w:val="nil"/>
              <w:left w:val="nil"/>
              <w:bottom w:val="single" w:sz="4" w:space="0" w:color="000000"/>
              <w:right w:val="single" w:sz="4" w:space="0" w:color="auto"/>
            </w:tcBorders>
            <w:shd w:val="clear" w:color="auto" w:fill="auto"/>
            <w:noWrap/>
            <w:vAlign w:val="center"/>
            <w:hideMark/>
          </w:tcPr>
          <w:p w:rsidR="007859FC" w:rsidRDefault="007859FC">
            <w:pPr>
              <w:rPr>
                <w:rFonts w:ascii="宋体" w:hAnsi="宋体" w:cs="宋体"/>
                <w:sz w:val="20"/>
                <w:szCs w:val="20"/>
              </w:rPr>
            </w:pPr>
            <w:r>
              <w:rPr>
                <w:rFonts w:hint="eastAsia"/>
                <w:sz w:val="20"/>
                <w:szCs w:val="20"/>
              </w:rPr>
              <w:t xml:space="preserve">       </w:t>
            </w:r>
            <w:r>
              <w:rPr>
                <w:rFonts w:hint="eastAsia"/>
                <w:sz w:val="20"/>
                <w:szCs w:val="20"/>
              </w:rPr>
              <w:t>支</w:t>
            </w:r>
            <w:r>
              <w:rPr>
                <w:rFonts w:hint="eastAsia"/>
                <w:sz w:val="20"/>
                <w:szCs w:val="20"/>
              </w:rPr>
              <w:t xml:space="preserve"> </w:t>
            </w:r>
            <w:r>
              <w:rPr>
                <w:rFonts w:hint="eastAsia"/>
                <w:sz w:val="20"/>
                <w:szCs w:val="20"/>
              </w:rPr>
              <w:t>出</w:t>
            </w:r>
            <w:r>
              <w:rPr>
                <w:rFonts w:hint="eastAsia"/>
                <w:sz w:val="20"/>
                <w:szCs w:val="20"/>
              </w:rPr>
              <w:t xml:space="preserve"> </w:t>
            </w:r>
            <w:r>
              <w:rPr>
                <w:rFonts w:hint="eastAsia"/>
                <w:sz w:val="20"/>
                <w:szCs w:val="20"/>
              </w:rPr>
              <w:t>总</w:t>
            </w:r>
            <w:r>
              <w:rPr>
                <w:rFonts w:hint="eastAsia"/>
                <w:sz w:val="20"/>
                <w:szCs w:val="20"/>
              </w:rPr>
              <w:t xml:space="preserve"> </w:t>
            </w:r>
            <w:r>
              <w:rPr>
                <w:rFonts w:hint="eastAsia"/>
                <w:sz w:val="20"/>
                <w:szCs w:val="20"/>
              </w:rPr>
              <w:t>计</w:t>
            </w:r>
          </w:p>
        </w:tc>
        <w:tc>
          <w:tcPr>
            <w:tcW w:w="1280" w:type="dxa"/>
            <w:tcBorders>
              <w:top w:val="nil"/>
              <w:left w:val="nil"/>
              <w:bottom w:val="single" w:sz="4" w:space="0" w:color="000000"/>
              <w:right w:val="nil"/>
            </w:tcBorders>
            <w:shd w:val="clear" w:color="auto" w:fill="auto"/>
            <w:noWrap/>
            <w:vAlign w:val="center"/>
            <w:hideMark/>
          </w:tcPr>
          <w:p w:rsidR="007859FC" w:rsidRDefault="007859FC">
            <w:pPr>
              <w:jc w:val="right"/>
              <w:rPr>
                <w:rFonts w:ascii="宋体" w:hAnsi="宋体" w:cs="宋体"/>
                <w:sz w:val="20"/>
                <w:szCs w:val="20"/>
              </w:rPr>
            </w:pPr>
            <w:r>
              <w:rPr>
                <w:rFonts w:hint="eastAsia"/>
                <w:sz w:val="20"/>
                <w:szCs w:val="20"/>
              </w:rPr>
              <w:t xml:space="preserve">19,670.19 </w:t>
            </w:r>
          </w:p>
        </w:tc>
      </w:tr>
    </w:tbl>
    <w:p w:rsidR="00F64BAC" w:rsidRPr="005D714B" w:rsidRDefault="00F64BAC" w:rsidP="00F64BAC">
      <w:pPr>
        <w:widowControl/>
        <w:rPr>
          <w:rFonts w:ascii="楷体_GB2312" w:eastAsia="楷体_GB2312"/>
          <w:b/>
          <w:color w:val="2B2B2B"/>
          <w:kern w:val="0"/>
          <w:sz w:val="32"/>
          <w:szCs w:val="32"/>
        </w:rPr>
      </w:pPr>
      <w:r w:rsidRPr="005D714B">
        <w:rPr>
          <w:rFonts w:ascii="黑体" w:eastAsia="黑体" w:hint="eastAsia"/>
          <w:b/>
          <w:color w:val="2B2B2B"/>
          <w:kern w:val="0"/>
          <w:szCs w:val="21"/>
        </w:rPr>
        <w:t>注：本表数据来源于省财政厅批复的201</w:t>
      </w:r>
      <w:r w:rsidR="007859FC">
        <w:rPr>
          <w:rFonts w:ascii="黑体" w:eastAsia="黑体" w:hint="eastAsia"/>
          <w:b/>
          <w:color w:val="2B2B2B"/>
          <w:kern w:val="0"/>
          <w:szCs w:val="21"/>
        </w:rPr>
        <w:t>6</w:t>
      </w:r>
      <w:r w:rsidRPr="005D714B">
        <w:rPr>
          <w:rFonts w:ascii="黑体" w:eastAsia="黑体" w:hint="eastAsia"/>
          <w:b/>
          <w:color w:val="2B2B2B"/>
          <w:kern w:val="0"/>
          <w:szCs w:val="21"/>
        </w:rPr>
        <w:t>年部门预算</w:t>
      </w:r>
      <w:r w:rsidRPr="005D714B">
        <w:rPr>
          <w:rFonts w:ascii="楷体_GB2312" w:eastAsia="楷体_GB2312" w:hint="eastAsia"/>
          <w:b/>
          <w:color w:val="2B2B2B"/>
          <w:kern w:val="0"/>
          <w:sz w:val="32"/>
          <w:szCs w:val="32"/>
        </w:rPr>
        <w:t>。</w:t>
      </w:r>
    </w:p>
    <w:p w:rsidR="008965F3" w:rsidRDefault="008965F3" w:rsidP="00F64BAC">
      <w:pPr>
        <w:widowControl/>
        <w:rPr>
          <w:rFonts w:ascii="楷体_GB2312" w:eastAsia="楷体_GB2312"/>
          <w:b/>
          <w:color w:val="2B2B2B"/>
          <w:kern w:val="0"/>
          <w:sz w:val="24"/>
        </w:rPr>
      </w:pPr>
    </w:p>
    <w:p w:rsidR="008965F3" w:rsidRDefault="008965F3" w:rsidP="00F64BAC">
      <w:pPr>
        <w:widowControl/>
        <w:rPr>
          <w:rFonts w:ascii="楷体_GB2312" w:eastAsia="楷体_GB2312"/>
          <w:b/>
          <w:color w:val="2B2B2B"/>
          <w:kern w:val="0"/>
          <w:sz w:val="24"/>
        </w:rPr>
      </w:pPr>
    </w:p>
    <w:p w:rsidR="00F64BAC" w:rsidRDefault="00F64BAC" w:rsidP="00F64BAC">
      <w:pPr>
        <w:widowControl/>
        <w:rPr>
          <w:rFonts w:ascii="楷体_GB2312" w:eastAsia="楷体_GB2312"/>
          <w:b/>
          <w:color w:val="2B2B2B"/>
          <w:kern w:val="0"/>
          <w:sz w:val="24"/>
        </w:rPr>
      </w:pPr>
      <w:r>
        <w:rPr>
          <w:rFonts w:ascii="楷体_GB2312" w:eastAsia="楷体_GB2312" w:hint="eastAsia"/>
          <w:b/>
          <w:color w:val="2B2B2B"/>
          <w:kern w:val="0"/>
          <w:sz w:val="24"/>
        </w:rPr>
        <w:t xml:space="preserve">表2 </w:t>
      </w:r>
    </w:p>
    <w:tbl>
      <w:tblPr>
        <w:tblW w:w="8180" w:type="dxa"/>
        <w:tblInd w:w="93" w:type="dxa"/>
        <w:tblLook w:val="04A0"/>
      </w:tblPr>
      <w:tblGrid>
        <w:gridCol w:w="2420"/>
        <w:gridCol w:w="4580"/>
        <w:gridCol w:w="1180"/>
      </w:tblGrid>
      <w:tr w:rsidR="00634D9D" w:rsidTr="00634D9D">
        <w:trPr>
          <w:trHeight w:val="615"/>
        </w:trPr>
        <w:tc>
          <w:tcPr>
            <w:tcW w:w="8180" w:type="dxa"/>
            <w:gridSpan w:val="3"/>
            <w:tcBorders>
              <w:top w:val="nil"/>
              <w:left w:val="nil"/>
              <w:bottom w:val="nil"/>
              <w:right w:val="nil"/>
            </w:tcBorders>
            <w:shd w:val="clear" w:color="auto" w:fill="auto"/>
            <w:vAlign w:val="center"/>
            <w:hideMark/>
          </w:tcPr>
          <w:p w:rsidR="00634D9D" w:rsidRPr="00634D9D" w:rsidRDefault="00634D9D">
            <w:pPr>
              <w:jc w:val="center"/>
              <w:rPr>
                <w:rFonts w:ascii="华文中宋" w:eastAsia="华文中宋" w:hAnsi="华文中宋" w:cs="宋体"/>
                <w:b/>
                <w:bCs/>
                <w:sz w:val="24"/>
              </w:rPr>
            </w:pPr>
            <w:r w:rsidRPr="00634D9D">
              <w:rPr>
                <w:rFonts w:ascii="华文中宋" w:eastAsia="华文中宋" w:hAnsi="华文中宋" w:hint="eastAsia"/>
                <w:b/>
                <w:bCs/>
                <w:sz w:val="24"/>
              </w:rPr>
              <w:t>一般公共预算功能分类支出表</w:t>
            </w:r>
          </w:p>
        </w:tc>
      </w:tr>
      <w:tr w:rsidR="00634D9D" w:rsidTr="00634D9D">
        <w:trPr>
          <w:trHeight w:val="300"/>
        </w:trPr>
        <w:tc>
          <w:tcPr>
            <w:tcW w:w="2420" w:type="dxa"/>
            <w:tcBorders>
              <w:top w:val="nil"/>
              <w:left w:val="nil"/>
              <w:bottom w:val="single" w:sz="4" w:space="0" w:color="auto"/>
              <w:right w:val="nil"/>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部门</w:t>
            </w:r>
            <w:r>
              <w:rPr>
                <w:rFonts w:hint="eastAsia"/>
                <w:sz w:val="20"/>
                <w:szCs w:val="20"/>
              </w:rPr>
              <w:t>:</w:t>
            </w:r>
            <w:r>
              <w:rPr>
                <w:rFonts w:hint="eastAsia"/>
                <w:sz w:val="20"/>
                <w:szCs w:val="20"/>
              </w:rPr>
              <w:t>省工商行政管理局</w:t>
            </w:r>
          </w:p>
        </w:tc>
        <w:tc>
          <w:tcPr>
            <w:tcW w:w="4580" w:type="dxa"/>
            <w:tcBorders>
              <w:top w:val="nil"/>
              <w:left w:val="nil"/>
              <w:bottom w:val="nil"/>
              <w:right w:val="nil"/>
            </w:tcBorders>
            <w:shd w:val="clear" w:color="auto" w:fill="auto"/>
            <w:noWrap/>
            <w:vAlign w:val="bottom"/>
            <w:hideMark/>
          </w:tcPr>
          <w:p w:rsidR="00634D9D" w:rsidRDefault="00634D9D">
            <w:pPr>
              <w:rPr>
                <w:rFonts w:ascii="Arial" w:hAnsi="Arial" w:cs="Arial"/>
                <w:sz w:val="20"/>
                <w:szCs w:val="20"/>
              </w:rPr>
            </w:pPr>
          </w:p>
        </w:tc>
        <w:tc>
          <w:tcPr>
            <w:tcW w:w="1180" w:type="dxa"/>
            <w:tcBorders>
              <w:top w:val="nil"/>
              <w:left w:val="nil"/>
              <w:bottom w:val="nil"/>
              <w:right w:val="nil"/>
            </w:tcBorders>
            <w:shd w:val="clear" w:color="auto" w:fill="auto"/>
            <w:vAlign w:val="center"/>
            <w:hideMark/>
          </w:tcPr>
          <w:p w:rsidR="00634D9D" w:rsidRDefault="00634D9D">
            <w:pPr>
              <w:jc w:val="right"/>
              <w:rPr>
                <w:rFonts w:ascii="宋体" w:hAnsi="宋体" w:cs="宋体"/>
                <w:sz w:val="20"/>
                <w:szCs w:val="20"/>
              </w:rPr>
            </w:pPr>
            <w:r>
              <w:rPr>
                <w:rFonts w:hint="eastAsia"/>
                <w:sz w:val="20"/>
                <w:szCs w:val="20"/>
              </w:rPr>
              <w:t>单位：万元</w:t>
            </w:r>
          </w:p>
        </w:tc>
      </w:tr>
      <w:tr w:rsidR="00634D9D" w:rsidTr="00634D9D">
        <w:trPr>
          <w:trHeight w:val="300"/>
        </w:trPr>
        <w:tc>
          <w:tcPr>
            <w:tcW w:w="2420" w:type="dxa"/>
            <w:tcBorders>
              <w:top w:val="nil"/>
              <w:left w:val="nil"/>
              <w:bottom w:val="nil"/>
              <w:right w:val="single" w:sz="4" w:space="0" w:color="auto"/>
            </w:tcBorders>
            <w:shd w:val="clear" w:color="auto" w:fill="auto"/>
            <w:vAlign w:val="center"/>
            <w:hideMark/>
          </w:tcPr>
          <w:p w:rsidR="00634D9D" w:rsidRDefault="00634D9D">
            <w:pPr>
              <w:jc w:val="center"/>
              <w:rPr>
                <w:rFonts w:ascii="宋体" w:hAnsi="宋体" w:cs="宋体"/>
                <w:sz w:val="20"/>
                <w:szCs w:val="20"/>
              </w:rPr>
            </w:pPr>
            <w:r>
              <w:rPr>
                <w:rFonts w:hint="eastAsia"/>
                <w:sz w:val="20"/>
                <w:szCs w:val="20"/>
              </w:rPr>
              <w:t>科目编码</w:t>
            </w:r>
          </w:p>
        </w:tc>
        <w:tc>
          <w:tcPr>
            <w:tcW w:w="4580" w:type="dxa"/>
            <w:tcBorders>
              <w:top w:val="single" w:sz="4" w:space="0" w:color="auto"/>
              <w:left w:val="nil"/>
              <w:bottom w:val="nil"/>
              <w:right w:val="single" w:sz="4" w:space="0" w:color="auto"/>
            </w:tcBorders>
            <w:shd w:val="clear" w:color="auto" w:fill="auto"/>
            <w:vAlign w:val="center"/>
            <w:hideMark/>
          </w:tcPr>
          <w:p w:rsidR="00634D9D" w:rsidRDefault="00634D9D">
            <w:pPr>
              <w:jc w:val="center"/>
              <w:rPr>
                <w:rFonts w:ascii="宋体" w:hAnsi="宋体" w:cs="宋体"/>
                <w:sz w:val="20"/>
                <w:szCs w:val="20"/>
              </w:rPr>
            </w:pPr>
            <w:r>
              <w:rPr>
                <w:rFonts w:hint="eastAsia"/>
                <w:sz w:val="20"/>
                <w:szCs w:val="20"/>
              </w:rPr>
              <w:t>科目名称</w:t>
            </w:r>
          </w:p>
        </w:tc>
        <w:tc>
          <w:tcPr>
            <w:tcW w:w="1180" w:type="dxa"/>
            <w:tcBorders>
              <w:top w:val="single" w:sz="4" w:space="0" w:color="auto"/>
              <w:left w:val="nil"/>
              <w:bottom w:val="nil"/>
              <w:right w:val="nil"/>
            </w:tcBorders>
            <w:shd w:val="clear" w:color="auto" w:fill="auto"/>
            <w:vAlign w:val="center"/>
            <w:hideMark/>
          </w:tcPr>
          <w:p w:rsidR="00634D9D" w:rsidRDefault="00634D9D">
            <w:pPr>
              <w:jc w:val="center"/>
              <w:rPr>
                <w:rFonts w:ascii="宋体" w:hAnsi="宋体" w:cs="宋体"/>
                <w:sz w:val="20"/>
                <w:szCs w:val="20"/>
              </w:rPr>
            </w:pPr>
            <w:r>
              <w:rPr>
                <w:rFonts w:hint="eastAsia"/>
                <w:sz w:val="20"/>
                <w:szCs w:val="20"/>
              </w:rPr>
              <w:t>预算数</w:t>
            </w:r>
          </w:p>
        </w:tc>
      </w:tr>
      <w:tr w:rsidR="00634D9D" w:rsidTr="00634D9D">
        <w:trPr>
          <w:trHeight w:val="300"/>
        </w:trPr>
        <w:tc>
          <w:tcPr>
            <w:tcW w:w="2420" w:type="dxa"/>
            <w:tcBorders>
              <w:top w:val="single" w:sz="4" w:space="0" w:color="auto"/>
              <w:left w:val="nil"/>
              <w:bottom w:val="single" w:sz="4" w:space="0" w:color="auto"/>
              <w:right w:val="single" w:sz="4" w:space="0" w:color="auto"/>
            </w:tcBorders>
            <w:shd w:val="clear" w:color="auto" w:fill="auto"/>
            <w:vAlign w:val="center"/>
            <w:hideMark/>
          </w:tcPr>
          <w:p w:rsidR="00634D9D" w:rsidRDefault="00634D9D">
            <w:pPr>
              <w:jc w:val="center"/>
              <w:rPr>
                <w:rFonts w:ascii="宋体" w:hAnsi="宋体" w:cs="宋体"/>
                <w:sz w:val="20"/>
                <w:szCs w:val="20"/>
              </w:rPr>
            </w:pPr>
            <w:r>
              <w:rPr>
                <w:rFonts w:hint="eastAsia"/>
                <w:sz w:val="20"/>
                <w:szCs w:val="20"/>
              </w:rPr>
              <w:t>**</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rsidR="00634D9D" w:rsidRDefault="00634D9D">
            <w:pPr>
              <w:jc w:val="center"/>
              <w:rPr>
                <w:rFonts w:ascii="宋体" w:hAnsi="宋体" w:cs="宋体"/>
                <w:sz w:val="20"/>
                <w:szCs w:val="20"/>
              </w:rPr>
            </w:pPr>
            <w:r>
              <w:rPr>
                <w:rFonts w:hint="eastAsia"/>
                <w:sz w:val="20"/>
                <w:szCs w:val="20"/>
              </w:rPr>
              <w:t>**</w:t>
            </w:r>
          </w:p>
        </w:tc>
        <w:tc>
          <w:tcPr>
            <w:tcW w:w="1180" w:type="dxa"/>
            <w:tcBorders>
              <w:top w:val="single" w:sz="4" w:space="0" w:color="auto"/>
              <w:left w:val="nil"/>
              <w:bottom w:val="single" w:sz="4" w:space="0" w:color="auto"/>
              <w:right w:val="nil"/>
            </w:tcBorders>
            <w:shd w:val="clear" w:color="auto" w:fill="auto"/>
            <w:vAlign w:val="center"/>
            <w:hideMark/>
          </w:tcPr>
          <w:p w:rsidR="00634D9D" w:rsidRDefault="00634D9D">
            <w:pPr>
              <w:jc w:val="center"/>
              <w:rPr>
                <w:rFonts w:ascii="宋体" w:hAnsi="宋体" w:cs="宋体"/>
                <w:sz w:val="20"/>
                <w:szCs w:val="20"/>
              </w:rPr>
            </w:pPr>
            <w:r>
              <w:rPr>
                <w:rFonts w:hint="eastAsia"/>
                <w:sz w:val="20"/>
                <w:szCs w:val="20"/>
              </w:rPr>
              <w:t>1</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合计</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19,670.19</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201</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一般公共服务支出</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13,703.56</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20115</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工商行政管理事务</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13,703.56</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2011501</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行政运行（工商行政管理事务）</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6,195.07</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2011502</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一般行政管理事务（工商行政管理事务）</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956.58</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2011504</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工商行政管理专项</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4,098.91</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2011505</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执法办案专项</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254.23</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2011506</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消费者权益保护</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96.14</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2011507</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信息化建设（工商行政管理事务）</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47.50</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2011550</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事业运行（工商行政管理事务）</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1,220.00</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2011599</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其他工商行政管理事务支出</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835.13</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205</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教育支出</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868.37</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20508</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进修及培训</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868.37</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2050899</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其他进修及培训</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868.37</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208</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社会保障和就业支出</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2,144.44</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20805</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行政事业单位离退休</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2,144.44</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2080504</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未归口管理的行政单位离退休</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2,144.44</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210</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医疗卫生与计划生育支出</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814.64</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21005</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医疗保障</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814.64</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2100501</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行政单位医疗</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576.97</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2100502</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事业单位医疗</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112.65</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2100503</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公务员医疗补助</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125.02</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lastRenderedPageBreak/>
              <w:t>221</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住房保障支出</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2,139.18</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22102</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住房改革支出</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2,139.18</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2210201</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住房公积金</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887.02</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2210202</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提租补贴</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1,159.26</w:t>
            </w:r>
          </w:p>
        </w:tc>
      </w:tr>
      <w:tr w:rsidR="00634D9D" w:rsidTr="00634D9D">
        <w:trPr>
          <w:trHeight w:val="240"/>
        </w:trPr>
        <w:tc>
          <w:tcPr>
            <w:tcW w:w="242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2210203</w:t>
            </w:r>
          </w:p>
        </w:tc>
        <w:tc>
          <w:tcPr>
            <w:tcW w:w="4580" w:type="dxa"/>
            <w:tcBorders>
              <w:top w:val="nil"/>
              <w:left w:val="nil"/>
              <w:bottom w:val="single" w:sz="4" w:space="0" w:color="auto"/>
              <w:right w:val="single" w:sz="4" w:space="0" w:color="auto"/>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r>
              <w:rPr>
                <w:rFonts w:hint="eastAsia"/>
                <w:sz w:val="20"/>
                <w:szCs w:val="20"/>
              </w:rPr>
              <w:t>购房补贴</w:t>
            </w:r>
          </w:p>
        </w:tc>
        <w:tc>
          <w:tcPr>
            <w:tcW w:w="1180" w:type="dxa"/>
            <w:tcBorders>
              <w:top w:val="nil"/>
              <w:left w:val="nil"/>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92.90</w:t>
            </w:r>
          </w:p>
        </w:tc>
      </w:tr>
    </w:tbl>
    <w:p w:rsidR="00F64BAC" w:rsidRPr="008965F3" w:rsidRDefault="00F64BAC" w:rsidP="008965F3">
      <w:pPr>
        <w:widowControl/>
        <w:rPr>
          <w:rFonts w:ascii="楷体_GB2312" w:eastAsia="楷体_GB2312" w:hAnsi="宋体"/>
          <w:color w:val="2B2B2B"/>
          <w:kern w:val="0"/>
          <w:szCs w:val="21"/>
        </w:rPr>
      </w:pPr>
      <w:r w:rsidRPr="005D714B">
        <w:rPr>
          <w:rFonts w:ascii="黑体" w:eastAsia="黑体" w:hint="eastAsia"/>
          <w:b/>
          <w:color w:val="2B2B2B"/>
          <w:kern w:val="0"/>
          <w:szCs w:val="21"/>
        </w:rPr>
        <w:t>注：本表数据来源于省财政厅批复的201</w:t>
      </w:r>
      <w:r w:rsidR="00634D9D">
        <w:rPr>
          <w:rFonts w:ascii="黑体" w:eastAsia="黑体" w:hint="eastAsia"/>
          <w:b/>
          <w:color w:val="2B2B2B"/>
          <w:kern w:val="0"/>
          <w:szCs w:val="21"/>
        </w:rPr>
        <w:t>6</w:t>
      </w:r>
      <w:r w:rsidRPr="005D714B">
        <w:rPr>
          <w:rFonts w:ascii="黑体" w:eastAsia="黑体" w:hint="eastAsia"/>
          <w:b/>
          <w:color w:val="2B2B2B"/>
          <w:kern w:val="0"/>
          <w:szCs w:val="21"/>
        </w:rPr>
        <w:t>年部门预算</w:t>
      </w:r>
      <w:r w:rsidRPr="005D714B">
        <w:rPr>
          <w:rFonts w:ascii="楷体_GB2312" w:eastAsia="楷体_GB2312" w:hint="eastAsia"/>
          <w:b/>
          <w:color w:val="2B2B2B"/>
          <w:kern w:val="0"/>
          <w:sz w:val="32"/>
          <w:szCs w:val="32"/>
        </w:rPr>
        <w:t>。</w:t>
      </w:r>
    </w:p>
    <w:p w:rsidR="00A112C3" w:rsidRDefault="00A112C3" w:rsidP="00F64BAC">
      <w:pPr>
        <w:widowControl/>
        <w:rPr>
          <w:rFonts w:ascii="楷体_GB2312" w:eastAsia="楷体_GB2312" w:hAnsi="宋体"/>
          <w:b/>
          <w:color w:val="2B2B2B"/>
          <w:kern w:val="0"/>
          <w:sz w:val="24"/>
        </w:rPr>
      </w:pPr>
    </w:p>
    <w:p w:rsidR="00F64BAC" w:rsidRDefault="00F64BAC" w:rsidP="00F64BAC">
      <w:pPr>
        <w:widowControl/>
        <w:rPr>
          <w:rFonts w:ascii="楷体_GB2312" w:eastAsia="楷体_GB2312" w:hAnsi="宋体"/>
          <w:b/>
          <w:color w:val="2B2B2B"/>
          <w:kern w:val="0"/>
          <w:sz w:val="24"/>
        </w:rPr>
      </w:pPr>
      <w:r w:rsidRPr="00416E70">
        <w:rPr>
          <w:rFonts w:ascii="楷体_GB2312" w:eastAsia="楷体_GB2312" w:hAnsi="宋体" w:hint="eastAsia"/>
          <w:b/>
          <w:color w:val="2B2B2B"/>
          <w:kern w:val="0"/>
          <w:sz w:val="24"/>
        </w:rPr>
        <w:t>表3</w:t>
      </w:r>
      <w:r>
        <w:rPr>
          <w:rFonts w:ascii="楷体_GB2312" w:eastAsia="楷体_GB2312" w:hAnsi="宋体" w:hint="eastAsia"/>
          <w:b/>
          <w:color w:val="2B2B2B"/>
          <w:kern w:val="0"/>
          <w:sz w:val="24"/>
        </w:rPr>
        <w:t xml:space="preserve">                     </w:t>
      </w:r>
    </w:p>
    <w:tbl>
      <w:tblPr>
        <w:tblW w:w="8160" w:type="dxa"/>
        <w:tblInd w:w="93" w:type="dxa"/>
        <w:tblLook w:val="04A0"/>
      </w:tblPr>
      <w:tblGrid>
        <w:gridCol w:w="2740"/>
        <w:gridCol w:w="2740"/>
        <w:gridCol w:w="2680"/>
      </w:tblGrid>
      <w:tr w:rsidR="0095469E" w:rsidRPr="0095469E" w:rsidTr="0095469E">
        <w:trPr>
          <w:trHeight w:val="255"/>
        </w:trPr>
        <w:tc>
          <w:tcPr>
            <w:tcW w:w="8160" w:type="dxa"/>
            <w:gridSpan w:val="3"/>
            <w:tcBorders>
              <w:top w:val="nil"/>
              <w:left w:val="nil"/>
              <w:bottom w:val="nil"/>
              <w:right w:val="nil"/>
            </w:tcBorders>
            <w:shd w:val="clear" w:color="auto" w:fill="auto"/>
            <w:vAlign w:val="center"/>
            <w:hideMark/>
          </w:tcPr>
          <w:p w:rsidR="0095469E" w:rsidRPr="0095469E" w:rsidRDefault="0095469E" w:rsidP="0095469E">
            <w:pPr>
              <w:widowControl/>
              <w:jc w:val="center"/>
              <w:rPr>
                <w:rFonts w:ascii="华文中宋" w:eastAsia="华文中宋" w:hAnsi="华文中宋" w:cs="宋体"/>
                <w:b/>
                <w:bCs/>
                <w:kern w:val="0"/>
                <w:sz w:val="24"/>
              </w:rPr>
            </w:pPr>
            <w:r w:rsidRPr="0095469E">
              <w:rPr>
                <w:rFonts w:ascii="华文中宋" w:eastAsia="华文中宋" w:hAnsi="华文中宋" w:cs="宋体" w:hint="eastAsia"/>
                <w:b/>
                <w:bCs/>
                <w:kern w:val="0"/>
                <w:sz w:val="24"/>
              </w:rPr>
              <w:t>一般公共预算经济分类支出表</w:t>
            </w:r>
          </w:p>
        </w:tc>
      </w:tr>
      <w:tr w:rsidR="0095469E" w:rsidRPr="0095469E" w:rsidTr="0095469E">
        <w:trPr>
          <w:trHeight w:val="300"/>
        </w:trPr>
        <w:tc>
          <w:tcPr>
            <w:tcW w:w="274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部门:省工商行政管理局</w:t>
            </w:r>
          </w:p>
        </w:tc>
        <w:tc>
          <w:tcPr>
            <w:tcW w:w="2740" w:type="dxa"/>
            <w:tcBorders>
              <w:top w:val="nil"/>
              <w:left w:val="nil"/>
              <w:bottom w:val="nil"/>
              <w:right w:val="nil"/>
            </w:tcBorders>
            <w:shd w:val="clear" w:color="auto" w:fill="auto"/>
            <w:noWrap/>
            <w:vAlign w:val="bottom"/>
            <w:hideMark/>
          </w:tcPr>
          <w:p w:rsidR="0095469E" w:rsidRPr="0095469E" w:rsidRDefault="0095469E" w:rsidP="0095469E">
            <w:pPr>
              <w:widowControl/>
              <w:jc w:val="left"/>
              <w:rPr>
                <w:rFonts w:ascii="Arial" w:hAnsi="Arial" w:cs="Arial"/>
                <w:kern w:val="0"/>
                <w:sz w:val="20"/>
                <w:szCs w:val="20"/>
              </w:rPr>
            </w:pPr>
          </w:p>
        </w:tc>
        <w:tc>
          <w:tcPr>
            <w:tcW w:w="2680" w:type="dxa"/>
            <w:tcBorders>
              <w:top w:val="nil"/>
              <w:left w:val="nil"/>
              <w:bottom w:val="nil"/>
              <w:right w:val="nil"/>
            </w:tcBorders>
            <w:shd w:val="clear" w:color="auto" w:fill="auto"/>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单位：万元</w:t>
            </w:r>
          </w:p>
        </w:tc>
      </w:tr>
      <w:tr w:rsidR="0095469E" w:rsidRPr="0095469E" w:rsidTr="0095469E">
        <w:trPr>
          <w:trHeight w:val="300"/>
        </w:trPr>
        <w:tc>
          <w:tcPr>
            <w:tcW w:w="2740" w:type="dxa"/>
            <w:tcBorders>
              <w:top w:val="nil"/>
              <w:left w:val="nil"/>
              <w:bottom w:val="nil"/>
              <w:right w:val="single" w:sz="4" w:space="0" w:color="auto"/>
            </w:tcBorders>
            <w:shd w:val="clear" w:color="auto" w:fill="auto"/>
            <w:vAlign w:val="center"/>
            <w:hideMark/>
          </w:tcPr>
          <w:p w:rsidR="0095469E" w:rsidRPr="0095469E" w:rsidRDefault="0095469E" w:rsidP="0095469E">
            <w:pPr>
              <w:widowControl/>
              <w:jc w:val="center"/>
              <w:rPr>
                <w:rFonts w:ascii="宋体" w:hAnsi="宋体" w:cs="宋体"/>
                <w:kern w:val="0"/>
                <w:sz w:val="20"/>
                <w:szCs w:val="20"/>
              </w:rPr>
            </w:pPr>
            <w:r w:rsidRPr="0095469E">
              <w:rPr>
                <w:rFonts w:ascii="宋体" w:hAnsi="宋体" w:cs="宋体" w:hint="eastAsia"/>
                <w:kern w:val="0"/>
                <w:sz w:val="20"/>
                <w:szCs w:val="20"/>
              </w:rPr>
              <w:t>类级科目</w:t>
            </w:r>
          </w:p>
        </w:tc>
        <w:tc>
          <w:tcPr>
            <w:tcW w:w="2740" w:type="dxa"/>
            <w:tcBorders>
              <w:top w:val="single" w:sz="4" w:space="0" w:color="auto"/>
              <w:left w:val="nil"/>
              <w:bottom w:val="nil"/>
              <w:right w:val="single" w:sz="4" w:space="0" w:color="auto"/>
            </w:tcBorders>
            <w:shd w:val="clear" w:color="auto" w:fill="auto"/>
            <w:vAlign w:val="center"/>
            <w:hideMark/>
          </w:tcPr>
          <w:p w:rsidR="0095469E" w:rsidRPr="0095469E" w:rsidRDefault="0095469E" w:rsidP="0095469E">
            <w:pPr>
              <w:widowControl/>
              <w:jc w:val="center"/>
              <w:rPr>
                <w:rFonts w:ascii="宋体" w:hAnsi="宋体" w:cs="宋体"/>
                <w:kern w:val="0"/>
                <w:sz w:val="20"/>
                <w:szCs w:val="20"/>
              </w:rPr>
            </w:pPr>
            <w:r w:rsidRPr="0095469E">
              <w:rPr>
                <w:rFonts w:ascii="宋体" w:hAnsi="宋体" w:cs="宋体" w:hint="eastAsia"/>
                <w:kern w:val="0"/>
                <w:sz w:val="20"/>
                <w:szCs w:val="20"/>
              </w:rPr>
              <w:t>款级科目</w:t>
            </w:r>
          </w:p>
        </w:tc>
        <w:tc>
          <w:tcPr>
            <w:tcW w:w="2680" w:type="dxa"/>
            <w:tcBorders>
              <w:top w:val="single" w:sz="4" w:space="0" w:color="auto"/>
              <w:left w:val="nil"/>
              <w:bottom w:val="nil"/>
              <w:right w:val="nil"/>
            </w:tcBorders>
            <w:shd w:val="clear" w:color="auto" w:fill="auto"/>
            <w:vAlign w:val="center"/>
            <w:hideMark/>
          </w:tcPr>
          <w:p w:rsidR="0095469E" w:rsidRPr="0095469E" w:rsidRDefault="0095469E" w:rsidP="0095469E">
            <w:pPr>
              <w:widowControl/>
              <w:jc w:val="center"/>
              <w:rPr>
                <w:rFonts w:ascii="宋体" w:hAnsi="宋体" w:cs="宋体"/>
                <w:kern w:val="0"/>
                <w:sz w:val="20"/>
                <w:szCs w:val="20"/>
              </w:rPr>
            </w:pPr>
            <w:r w:rsidRPr="0095469E">
              <w:rPr>
                <w:rFonts w:ascii="宋体" w:hAnsi="宋体" w:cs="宋体" w:hint="eastAsia"/>
                <w:kern w:val="0"/>
                <w:sz w:val="20"/>
                <w:szCs w:val="20"/>
              </w:rPr>
              <w:t>预算数</w:t>
            </w:r>
          </w:p>
        </w:tc>
      </w:tr>
      <w:tr w:rsidR="0095469E" w:rsidRPr="0095469E" w:rsidTr="0095469E">
        <w:trPr>
          <w:trHeight w:val="300"/>
        </w:trPr>
        <w:tc>
          <w:tcPr>
            <w:tcW w:w="2740" w:type="dxa"/>
            <w:tcBorders>
              <w:top w:val="single" w:sz="4" w:space="0" w:color="auto"/>
              <w:left w:val="nil"/>
              <w:bottom w:val="single" w:sz="4" w:space="0" w:color="auto"/>
              <w:right w:val="single" w:sz="4" w:space="0" w:color="auto"/>
            </w:tcBorders>
            <w:shd w:val="clear" w:color="auto" w:fill="auto"/>
            <w:vAlign w:val="center"/>
            <w:hideMark/>
          </w:tcPr>
          <w:p w:rsidR="0095469E" w:rsidRPr="0095469E" w:rsidRDefault="0095469E" w:rsidP="0095469E">
            <w:pPr>
              <w:widowControl/>
              <w:jc w:val="center"/>
              <w:rPr>
                <w:rFonts w:ascii="宋体" w:hAnsi="宋体" w:cs="宋体"/>
                <w:kern w:val="0"/>
                <w:sz w:val="20"/>
                <w:szCs w:val="20"/>
              </w:rPr>
            </w:pPr>
            <w:r w:rsidRPr="0095469E">
              <w:rPr>
                <w:rFonts w:ascii="宋体" w:hAnsi="宋体" w:cs="宋体" w:hint="eastAsia"/>
                <w:kern w:val="0"/>
                <w:sz w:val="20"/>
                <w:szCs w:val="20"/>
              </w:rPr>
              <w:t>**</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95469E" w:rsidRPr="0095469E" w:rsidRDefault="0095469E" w:rsidP="0095469E">
            <w:pPr>
              <w:widowControl/>
              <w:jc w:val="center"/>
              <w:rPr>
                <w:rFonts w:ascii="宋体" w:hAnsi="宋体" w:cs="宋体"/>
                <w:kern w:val="0"/>
                <w:sz w:val="20"/>
                <w:szCs w:val="20"/>
              </w:rPr>
            </w:pPr>
            <w:r w:rsidRPr="0095469E">
              <w:rPr>
                <w:rFonts w:ascii="宋体" w:hAnsi="宋体" w:cs="宋体" w:hint="eastAsia"/>
                <w:kern w:val="0"/>
                <w:sz w:val="20"/>
                <w:szCs w:val="20"/>
              </w:rPr>
              <w:t>**</w:t>
            </w:r>
          </w:p>
        </w:tc>
        <w:tc>
          <w:tcPr>
            <w:tcW w:w="2680" w:type="dxa"/>
            <w:tcBorders>
              <w:top w:val="single" w:sz="4" w:space="0" w:color="auto"/>
              <w:left w:val="nil"/>
              <w:bottom w:val="single" w:sz="4" w:space="0" w:color="auto"/>
              <w:right w:val="nil"/>
            </w:tcBorders>
            <w:shd w:val="clear" w:color="auto" w:fill="auto"/>
            <w:vAlign w:val="center"/>
            <w:hideMark/>
          </w:tcPr>
          <w:p w:rsidR="0095469E" w:rsidRPr="0095469E" w:rsidRDefault="0095469E" w:rsidP="0095469E">
            <w:pPr>
              <w:widowControl/>
              <w:jc w:val="center"/>
              <w:rPr>
                <w:rFonts w:ascii="宋体" w:hAnsi="宋体" w:cs="宋体"/>
                <w:kern w:val="0"/>
                <w:sz w:val="20"/>
                <w:szCs w:val="20"/>
              </w:rPr>
            </w:pPr>
            <w:r w:rsidRPr="0095469E">
              <w:rPr>
                <w:rFonts w:ascii="宋体" w:hAnsi="宋体" w:cs="宋体" w:hint="eastAsia"/>
                <w:kern w:val="0"/>
                <w:sz w:val="20"/>
                <w:szCs w:val="20"/>
              </w:rPr>
              <w:t>1</w:t>
            </w:r>
          </w:p>
        </w:tc>
      </w:tr>
      <w:tr w:rsidR="0095469E" w:rsidRPr="0095469E" w:rsidTr="0095469E">
        <w:trPr>
          <w:trHeight w:val="240"/>
        </w:trPr>
        <w:tc>
          <w:tcPr>
            <w:tcW w:w="2740" w:type="dxa"/>
            <w:tcBorders>
              <w:top w:val="nil"/>
              <w:left w:val="nil"/>
              <w:bottom w:val="nil"/>
              <w:right w:val="single" w:sz="4" w:space="0" w:color="auto"/>
            </w:tcBorders>
            <w:shd w:val="clear" w:color="auto" w:fill="auto"/>
            <w:noWrap/>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工资福利支出</w:t>
            </w:r>
          </w:p>
        </w:tc>
        <w:tc>
          <w:tcPr>
            <w:tcW w:w="2740" w:type="dxa"/>
            <w:tcBorders>
              <w:top w:val="nil"/>
              <w:left w:val="nil"/>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基本工资</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3,076.07</w:t>
            </w:r>
          </w:p>
        </w:tc>
      </w:tr>
      <w:tr w:rsidR="0095469E" w:rsidRPr="0095469E" w:rsidTr="0095469E">
        <w:trPr>
          <w:trHeight w:val="240"/>
        </w:trPr>
        <w:tc>
          <w:tcPr>
            <w:tcW w:w="2740" w:type="dxa"/>
            <w:tcBorders>
              <w:top w:val="nil"/>
              <w:left w:val="nil"/>
              <w:bottom w:val="nil"/>
              <w:right w:val="single" w:sz="4" w:space="0" w:color="auto"/>
            </w:tcBorders>
            <w:shd w:val="clear" w:color="auto" w:fill="auto"/>
            <w:noWrap/>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 xml:space="preserve">　</w:t>
            </w:r>
          </w:p>
        </w:tc>
        <w:tc>
          <w:tcPr>
            <w:tcW w:w="2740" w:type="dxa"/>
            <w:tcBorders>
              <w:top w:val="nil"/>
              <w:left w:val="nil"/>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津贴补贴</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2,478.26</w:t>
            </w:r>
          </w:p>
        </w:tc>
      </w:tr>
      <w:tr w:rsidR="0095469E" w:rsidRPr="0095469E" w:rsidTr="0095469E">
        <w:trPr>
          <w:trHeight w:val="240"/>
        </w:trPr>
        <w:tc>
          <w:tcPr>
            <w:tcW w:w="2740" w:type="dxa"/>
            <w:tcBorders>
              <w:top w:val="nil"/>
              <w:left w:val="nil"/>
              <w:bottom w:val="nil"/>
              <w:right w:val="single" w:sz="4" w:space="0" w:color="auto"/>
            </w:tcBorders>
            <w:shd w:val="clear" w:color="auto" w:fill="auto"/>
            <w:noWrap/>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 xml:space="preserve">　</w:t>
            </w:r>
          </w:p>
        </w:tc>
        <w:tc>
          <w:tcPr>
            <w:tcW w:w="2740" w:type="dxa"/>
            <w:tcBorders>
              <w:top w:val="nil"/>
              <w:left w:val="nil"/>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年终一次性奖金</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607.71</w:t>
            </w:r>
          </w:p>
        </w:tc>
      </w:tr>
      <w:tr w:rsidR="0095469E" w:rsidRPr="0095469E" w:rsidTr="0095469E">
        <w:trPr>
          <w:trHeight w:val="240"/>
        </w:trPr>
        <w:tc>
          <w:tcPr>
            <w:tcW w:w="2740" w:type="dxa"/>
            <w:tcBorders>
              <w:top w:val="nil"/>
              <w:left w:val="nil"/>
              <w:bottom w:val="nil"/>
              <w:right w:val="single" w:sz="4" w:space="0" w:color="auto"/>
            </w:tcBorders>
            <w:shd w:val="clear" w:color="auto" w:fill="auto"/>
            <w:noWrap/>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 xml:space="preserve">　</w:t>
            </w:r>
          </w:p>
        </w:tc>
        <w:tc>
          <w:tcPr>
            <w:tcW w:w="2740" w:type="dxa"/>
            <w:tcBorders>
              <w:top w:val="nil"/>
              <w:left w:val="nil"/>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公务员奖励</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9.56</w:t>
            </w:r>
          </w:p>
        </w:tc>
      </w:tr>
      <w:tr w:rsidR="0095469E" w:rsidRPr="0095469E" w:rsidTr="0095469E">
        <w:trPr>
          <w:trHeight w:val="240"/>
        </w:trPr>
        <w:tc>
          <w:tcPr>
            <w:tcW w:w="2740" w:type="dxa"/>
            <w:tcBorders>
              <w:top w:val="nil"/>
              <w:left w:val="nil"/>
              <w:bottom w:val="nil"/>
              <w:right w:val="single" w:sz="4" w:space="0" w:color="auto"/>
            </w:tcBorders>
            <w:shd w:val="clear" w:color="auto" w:fill="auto"/>
            <w:noWrap/>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 xml:space="preserve">　</w:t>
            </w:r>
          </w:p>
        </w:tc>
        <w:tc>
          <w:tcPr>
            <w:tcW w:w="2740" w:type="dxa"/>
            <w:tcBorders>
              <w:top w:val="nil"/>
              <w:left w:val="nil"/>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基本养老保险</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0.00</w:t>
            </w:r>
          </w:p>
        </w:tc>
      </w:tr>
      <w:tr w:rsidR="0095469E" w:rsidRPr="0095469E" w:rsidTr="0095469E">
        <w:trPr>
          <w:trHeight w:val="240"/>
        </w:trPr>
        <w:tc>
          <w:tcPr>
            <w:tcW w:w="2740" w:type="dxa"/>
            <w:tcBorders>
              <w:top w:val="nil"/>
              <w:left w:val="nil"/>
              <w:bottom w:val="nil"/>
              <w:right w:val="single" w:sz="4" w:space="0" w:color="auto"/>
            </w:tcBorders>
            <w:shd w:val="clear" w:color="auto" w:fill="auto"/>
            <w:noWrap/>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 xml:space="preserve">　</w:t>
            </w:r>
          </w:p>
        </w:tc>
        <w:tc>
          <w:tcPr>
            <w:tcW w:w="2740" w:type="dxa"/>
            <w:tcBorders>
              <w:top w:val="nil"/>
              <w:left w:val="nil"/>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基本医疗保险</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726.33</w:t>
            </w:r>
          </w:p>
        </w:tc>
      </w:tr>
      <w:tr w:rsidR="0095469E" w:rsidRPr="0095469E" w:rsidTr="0095469E">
        <w:trPr>
          <w:trHeight w:val="240"/>
        </w:trPr>
        <w:tc>
          <w:tcPr>
            <w:tcW w:w="2740" w:type="dxa"/>
            <w:tcBorders>
              <w:top w:val="nil"/>
              <w:left w:val="nil"/>
              <w:bottom w:val="nil"/>
              <w:right w:val="single" w:sz="4" w:space="0" w:color="auto"/>
            </w:tcBorders>
            <w:shd w:val="clear" w:color="auto" w:fill="auto"/>
            <w:noWrap/>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 xml:space="preserve">　</w:t>
            </w:r>
          </w:p>
        </w:tc>
        <w:tc>
          <w:tcPr>
            <w:tcW w:w="2740" w:type="dxa"/>
            <w:tcBorders>
              <w:top w:val="nil"/>
              <w:left w:val="nil"/>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公务员医疗补助</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125.02</w:t>
            </w:r>
          </w:p>
        </w:tc>
      </w:tr>
      <w:tr w:rsidR="0095469E" w:rsidRPr="0095469E" w:rsidTr="0095469E">
        <w:trPr>
          <w:trHeight w:val="240"/>
        </w:trPr>
        <w:tc>
          <w:tcPr>
            <w:tcW w:w="2740" w:type="dxa"/>
            <w:tcBorders>
              <w:top w:val="nil"/>
              <w:left w:val="nil"/>
              <w:bottom w:val="nil"/>
              <w:right w:val="single" w:sz="4" w:space="0" w:color="auto"/>
            </w:tcBorders>
            <w:shd w:val="clear" w:color="auto" w:fill="auto"/>
            <w:noWrap/>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 xml:space="preserve">　</w:t>
            </w:r>
          </w:p>
        </w:tc>
        <w:tc>
          <w:tcPr>
            <w:tcW w:w="2740" w:type="dxa"/>
            <w:tcBorders>
              <w:top w:val="nil"/>
              <w:left w:val="nil"/>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工伤保险</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5.36</w:t>
            </w:r>
          </w:p>
        </w:tc>
      </w:tr>
      <w:tr w:rsidR="0095469E" w:rsidRPr="0095469E" w:rsidTr="0095469E">
        <w:trPr>
          <w:trHeight w:val="240"/>
        </w:trPr>
        <w:tc>
          <w:tcPr>
            <w:tcW w:w="2740" w:type="dxa"/>
            <w:tcBorders>
              <w:top w:val="nil"/>
              <w:left w:val="nil"/>
              <w:bottom w:val="single" w:sz="4" w:space="0" w:color="auto"/>
              <w:right w:val="single" w:sz="4" w:space="0" w:color="auto"/>
            </w:tcBorders>
            <w:shd w:val="clear" w:color="auto" w:fill="auto"/>
            <w:noWrap/>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 xml:space="preserve">　</w:t>
            </w:r>
          </w:p>
        </w:tc>
        <w:tc>
          <w:tcPr>
            <w:tcW w:w="2740" w:type="dxa"/>
            <w:tcBorders>
              <w:top w:val="nil"/>
              <w:left w:val="nil"/>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其他工资福利支出</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39.83</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按定额管理的商品服务支出</w:t>
            </w: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办公费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107.23</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手续费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1.85</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办公水费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10.51</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办公电费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95.44</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电梯电费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5.00</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邮寄费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5.96</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电话通讯费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40.30</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办公用房取暖费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108.10</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专用房屋取暖费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19.07</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物业管理费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31.19</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差旅费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180.50</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一般维修费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23.18</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专用房屋维修费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1.81</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电梯维修费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2.60</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培训费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102.31</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工会经费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136.40</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福利费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6.81</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公务用车运行维护费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137.54</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预留机动经费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24.12</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空编奖励经费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51.28</w:t>
            </w:r>
          </w:p>
        </w:tc>
      </w:tr>
      <w:tr w:rsidR="0095469E" w:rsidRPr="0095469E" w:rsidTr="0095469E">
        <w:trPr>
          <w:trHeight w:val="240"/>
        </w:trPr>
        <w:tc>
          <w:tcPr>
            <w:tcW w:w="2740" w:type="dxa"/>
            <w:tcBorders>
              <w:top w:val="single" w:sz="4" w:space="0" w:color="auto"/>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lastRenderedPageBreak/>
              <w:t>离退休公用支出</w:t>
            </w: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离休人员特许费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0.55</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离休人员公用经费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1.10</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退休人员公用经费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18.80</w:t>
            </w:r>
          </w:p>
        </w:tc>
      </w:tr>
      <w:tr w:rsidR="0095469E" w:rsidRPr="0095469E" w:rsidTr="0095469E">
        <w:trPr>
          <w:trHeight w:val="240"/>
        </w:trPr>
        <w:tc>
          <w:tcPr>
            <w:tcW w:w="2740" w:type="dxa"/>
            <w:tcBorders>
              <w:top w:val="single" w:sz="4" w:space="0" w:color="auto"/>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职工体检费支出</w:t>
            </w: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体检费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128.56</w:t>
            </w:r>
          </w:p>
        </w:tc>
      </w:tr>
      <w:tr w:rsidR="0095469E" w:rsidRPr="0095469E" w:rsidTr="0095469E">
        <w:trPr>
          <w:trHeight w:val="240"/>
        </w:trPr>
        <w:tc>
          <w:tcPr>
            <w:tcW w:w="2740" w:type="dxa"/>
            <w:tcBorders>
              <w:top w:val="single" w:sz="4" w:space="0" w:color="auto"/>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对个人和家庭补助支出</w:t>
            </w: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离休费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101.22</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退休费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2,425.58</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抚恤金</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22.39</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丧葬补助费</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0.80</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遗属生活补助</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4.56</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非编制人员补助</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0.00</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住房公积金</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924.26</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提租补贴</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1,215.13</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其他对个人和家庭的补助支出</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4.82</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购房补贴</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100.06</w:t>
            </w:r>
          </w:p>
        </w:tc>
      </w:tr>
      <w:tr w:rsidR="0095469E" w:rsidRPr="0095469E" w:rsidTr="0095469E">
        <w:trPr>
          <w:trHeight w:val="240"/>
        </w:trPr>
        <w:tc>
          <w:tcPr>
            <w:tcW w:w="2740" w:type="dxa"/>
            <w:tcBorders>
              <w:top w:val="nil"/>
              <w:left w:val="nil"/>
              <w:bottom w:val="nil"/>
              <w:right w:val="nil"/>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采暖补贴</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 xml:space="preserve">355.90 </w:t>
            </w:r>
          </w:p>
        </w:tc>
      </w:tr>
      <w:tr w:rsidR="0095469E" w:rsidRPr="0095469E" w:rsidTr="0095469E">
        <w:trPr>
          <w:trHeight w:val="240"/>
        </w:trPr>
        <w:tc>
          <w:tcPr>
            <w:tcW w:w="2740" w:type="dxa"/>
            <w:tcBorders>
              <w:top w:val="single" w:sz="4" w:space="0" w:color="auto"/>
              <w:left w:val="nil"/>
              <w:bottom w:val="single" w:sz="4" w:space="0" w:color="auto"/>
              <w:right w:val="single" w:sz="4" w:space="0" w:color="auto"/>
            </w:tcBorders>
            <w:shd w:val="clear" w:color="auto" w:fill="auto"/>
            <w:noWrap/>
            <w:vAlign w:val="center"/>
            <w:hideMark/>
          </w:tcPr>
          <w:p w:rsidR="0095469E" w:rsidRPr="0095469E" w:rsidRDefault="0095469E" w:rsidP="0095469E">
            <w:pPr>
              <w:widowControl/>
              <w:jc w:val="left"/>
              <w:rPr>
                <w:rFonts w:ascii="宋体" w:hAnsi="宋体" w:cs="宋体"/>
                <w:kern w:val="0"/>
                <w:sz w:val="20"/>
                <w:szCs w:val="20"/>
              </w:rPr>
            </w:pPr>
            <w:r w:rsidRPr="0095469E">
              <w:rPr>
                <w:rFonts w:ascii="宋体" w:hAnsi="宋体" w:cs="宋体" w:hint="eastAsia"/>
                <w:kern w:val="0"/>
                <w:sz w:val="20"/>
                <w:szCs w:val="20"/>
              </w:rPr>
              <w:t>项目支出</w:t>
            </w:r>
          </w:p>
        </w:tc>
        <w:tc>
          <w:tcPr>
            <w:tcW w:w="2740" w:type="dxa"/>
            <w:tcBorders>
              <w:top w:val="nil"/>
              <w:left w:val="nil"/>
              <w:bottom w:val="single" w:sz="4" w:space="0" w:color="auto"/>
              <w:right w:val="single" w:sz="4" w:space="0" w:color="auto"/>
            </w:tcBorders>
            <w:shd w:val="clear" w:color="auto" w:fill="auto"/>
            <w:noWrap/>
            <w:vAlign w:val="center"/>
            <w:hideMark/>
          </w:tcPr>
          <w:p w:rsidR="0095469E" w:rsidRPr="0095469E" w:rsidRDefault="0095469E" w:rsidP="0095469E">
            <w:pPr>
              <w:widowControl/>
              <w:jc w:val="center"/>
              <w:rPr>
                <w:rFonts w:ascii="宋体" w:hAnsi="宋体" w:cs="宋体"/>
                <w:kern w:val="0"/>
                <w:sz w:val="20"/>
                <w:szCs w:val="20"/>
              </w:rPr>
            </w:pPr>
            <w:r w:rsidRPr="0095469E">
              <w:rPr>
                <w:rFonts w:ascii="宋体" w:hAnsi="宋体" w:cs="宋体" w:hint="eastAsia"/>
                <w:kern w:val="0"/>
                <w:sz w:val="20"/>
                <w:szCs w:val="20"/>
              </w:rPr>
              <w:t>————</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6,207.12</w:t>
            </w:r>
          </w:p>
        </w:tc>
      </w:tr>
      <w:tr w:rsidR="0095469E" w:rsidRPr="0095469E" w:rsidTr="0095469E">
        <w:trPr>
          <w:trHeight w:val="240"/>
        </w:trPr>
        <w:tc>
          <w:tcPr>
            <w:tcW w:w="5480" w:type="dxa"/>
            <w:gridSpan w:val="2"/>
            <w:tcBorders>
              <w:top w:val="single" w:sz="4" w:space="0" w:color="auto"/>
              <w:left w:val="nil"/>
              <w:bottom w:val="single" w:sz="4" w:space="0" w:color="auto"/>
              <w:right w:val="single" w:sz="4" w:space="0" w:color="auto"/>
            </w:tcBorders>
            <w:shd w:val="clear" w:color="auto" w:fill="auto"/>
            <w:noWrap/>
            <w:vAlign w:val="center"/>
            <w:hideMark/>
          </w:tcPr>
          <w:p w:rsidR="0095469E" w:rsidRPr="0095469E" w:rsidRDefault="0095469E" w:rsidP="0095469E">
            <w:pPr>
              <w:widowControl/>
              <w:jc w:val="center"/>
              <w:rPr>
                <w:rFonts w:ascii="宋体" w:hAnsi="宋体" w:cs="宋体"/>
                <w:kern w:val="0"/>
                <w:sz w:val="20"/>
                <w:szCs w:val="20"/>
              </w:rPr>
            </w:pPr>
            <w:r w:rsidRPr="0095469E">
              <w:rPr>
                <w:rFonts w:ascii="宋体" w:hAnsi="宋体" w:cs="宋体" w:hint="eastAsia"/>
                <w:kern w:val="0"/>
                <w:sz w:val="20"/>
                <w:szCs w:val="20"/>
              </w:rPr>
              <w:t>合计</w:t>
            </w:r>
          </w:p>
        </w:tc>
        <w:tc>
          <w:tcPr>
            <w:tcW w:w="2680" w:type="dxa"/>
            <w:tcBorders>
              <w:top w:val="nil"/>
              <w:left w:val="nil"/>
              <w:bottom w:val="single" w:sz="4" w:space="0" w:color="auto"/>
              <w:right w:val="nil"/>
            </w:tcBorders>
            <w:shd w:val="clear" w:color="auto" w:fill="auto"/>
            <w:noWrap/>
            <w:vAlign w:val="center"/>
            <w:hideMark/>
          </w:tcPr>
          <w:p w:rsidR="0095469E" w:rsidRPr="0095469E" w:rsidRDefault="0095469E" w:rsidP="0095469E">
            <w:pPr>
              <w:widowControl/>
              <w:jc w:val="right"/>
              <w:rPr>
                <w:rFonts w:ascii="宋体" w:hAnsi="宋体" w:cs="宋体"/>
                <w:kern w:val="0"/>
                <w:sz w:val="20"/>
                <w:szCs w:val="20"/>
              </w:rPr>
            </w:pPr>
            <w:r w:rsidRPr="0095469E">
              <w:rPr>
                <w:rFonts w:ascii="宋体" w:hAnsi="宋体" w:cs="宋体" w:hint="eastAsia"/>
                <w:kern w:val="0"/>
                <w:sz w:val="20"/>
                <w:szCs w:val="20"/>
              </w:rPr>
              <w:t>19,670.19</w:t>
            </w:r>
          </w:p>
        </w:tc>
      </w:tr>
    </w:tbl>
    <w:p w:rsidR="00A112C3" w:rsidRPr="0069217C" w:rsidRDefault="00394EAA" w:rsidP="00394EAA">
      <w:pPr>
        <w:widowControl/>
        <w:rPr>
          <w:rFonts w:ascii="楷体_GB2312" w:eastAsia="楷体_GB2312" w:hAnsi="宋体"/>
          <w:color w:val="2B2B2B"/>
          <w:kern w:val="0"/>
          <w:szCs w:val="21"/>
        </w:rPr>
      </w:pPr>
      <w:r w:rsidRPr="005D714B">
        <w:rPr>
          <w:rFonts w:ascii="黑体" w:eastAsia="黑体" w:hint="eastAsia"/>
          <w:b/>
          <w:color w:val="2B2B2B"/>
          <w:kern w:val="0"/>
          <w:szCs w:val="21"/>
        </w:rPr>
        <w:t>注：本表数据来源于省财政厅批复的201</w:t>
      </w:r>
      <w:r w:rsidR="0037638A">
        <w:rPr>
          <w:rFonts w:ascii="黑体" w:eastAsia="黑体" w:hint="eastAsia"/>
          <w:b/>
          <w:color w:val="2B2B2B"/>
          <w:kern w:val="0"/>
          <w:szCs w:val="21"/>
        </w:rPr>
        <w:t>6</w:t>
      </w:r>
      <w:r w:rsidRPr="005D714B">
        <w:rPr>
          <w:rFonts w:ascii="黑体" w:eastAsia="黑体" w:hint="eastAsia"/>
          <w:b/>
          <w:color w:val="2B2B2B"/>
          <w:kern w:val="0"/>
          <w:szCs w:val="21"/>
        </w:rPr>
        <w:t>年部门预算</w:t>
      </w:r>
      <w:r w:rsidRPr="005D714B">
        <w:rPr>
          <w:rFonts w:ascii="楷体_GB2312" w:eastAsia="楷体_GB2312" w:hint="eastAsia"/>
          <w:b/>
          <w:color w:val="2B2B2B"/>
          <w:kern w:val="0"/>
          <w:sz w:val="32"/>
          <w:szCs w:val="32"/>
        </w:rPr>
        <w:t>。</w:t>
      </w:r>
    </w:p>
    <w:p w:rsidR="0069217C" w:rsidRDefault="0069217C" w:rsidP="00394EAA">
      <w:pPr>
        <w:widowControl/>
        <w:rPr>
          <w:rFonts w:ascii="楷体_GB2312" w:eastAsia="楷体_GB2312" w:hAnsi="宋体"/>
          <w:b/>
          <w:color w:val="2B2B2B"/>
          <w:kern w:val="0"/>
          <w:sz w:val="24"/>
        </w:rPr>
      </w:pPr>
    </w:p>
    <w:p w:rsidR="0069217C" w:rsidRDefault="0069217C" w:rsidP="00394EAA">
      <w:pPr>
        <w:widowControl/>
        <w:rPr>
          <w:rFonts w:ascii="楷体_GB2312" w:eastAsia="楷体_GB2312" w:hAnsi="宋体"/>
          <w:b/>
          <w:color w:val="2B2B2B"/>
          <w:kern w:val="0"/>
          <w:sz w:val="24"/>
        </w:rPr>
      </w:pPr>
    </w:p>
    <w:p w:rsidR="00394EAA" w:rsidRDefault="00394EAA" w:rsidP="00394EAA">
      <w:pPr>
        <w:widowControl/>
        <w:rPr>
          <w:rFonts w:ascii="楷体_GB2312" w:eastAsia="楷体_GB2312" w:hAnsi="宋体"/>
          <w:b/>
          <w:color w:val="2B2B2B"/>
          <w:kern w:val="0"/>
          <w:sz w:val="24"/>
        </w:rPr>
      </w:pPr>
      <w:r w:rsidRPr="00416E70">
        <w:rPr>
          <w:rFonts w:ascii="楷体_GB2312" w:eastAsia="楷体_GB2312" w:hAnsi="宋体" w:hint="eastAsia"/>
          <w:b/>
          <w:color w:val="2B2B2B"/>
          <w:kern w:val="0"/>
          <w:sz w:val="24"/>
        </w:rPr>
        <w:t>表</w:t>
      </w:r>
      <w:r>
        <w:rPr>
          <w:rFonts w:ascii="楷体_GB2312" w:eastAsia="楷体_GB2312" w:hAnsi="宋体" w:hint="eastAsia"/>
          <w:b/>
          <w:color w:val="2B2B2B"/>
          <w:kern w:val="0"/>
          <w:sz w:val="24"/>
        </w:rPr>
        <w:t xml:space="preserve">4 </w:t>
      </w:r>
    </w:p>
    <w:tbl>
      <w:tblPr>
        <w:tblW w:w="7960" w:type="dxa"/>
        <w:tblInd w:w="93" w:type="dxa"/>
        <w:tblLook w:val="04A0"/>
      </w:tblPr>
      <w:tblGrid>
        <w:gridCol w:w="3040"/>
        <w:gridCol w:w="2320"/>
        <w:gridCol w:w="2600"/>
      </w:tblGrid>
      <w:tr w:rsidR="00634D9D" w:rsidTr="00634D9D">
        <w:trPr>
          <w:trHeight w:val="255"/>
        </w:trPr>
        <w:tc>
          <w:tcPr>
            <w:tcW w:w="7960" w:type="dxa"/>
            <w:gridSpan w:val="3"/>
            <w:tcBorders>
              <w:top w:val="nil"/>
              <w:left w:val="nil"/>
              <w:bottom w:val="nil"/>
              <w:right w:val="nil"/>
            </w:tcBorders>
            <w:shd w:val="clear" w:color="auto" w:fill="auto"/>
            <w:noWrap/>
            <w:vAlign w:val="center"/>
            <w:hideMark/>
          </w:tcPr>
          <w:p w:rsidR="00634D9D" w:rsidRPr="00634D9D" w:rsidRDefault="00634D9D">
            <w:pPr>
              <w:jc w:val="center"/>
              <w:rPr>
                <w:rFonts w:ascii="华文中宋" w:eastAsia="华文中宋" w:hAnsi="华文中宋" w:cs="宋体"/>
                <w:b/>
                <w:bCs/>
                <w:sz w:val="24"/>
              </w:rPr>
            </w:pPr>
            <w:r w:rsidRPr="00634D9D">
              <w:rPr>
                <w:rFonts w:ascii="华文中宋" w:eastAsia="华文中宋" w:hAnsi="华文中宋" w:hint="eastAsia"/>
                <w:b/>
                <w:bCs/>
                <w:sz w:val="24"/>
              </w:rPr>
              <w:t>政府性基金预算功能分类支出表</w:t>
            </w:r>
          </w:p>
        </w:tc>
      </w:tr>
      <w:tr w:rsidR="00634D9D" w:rsidTr="00634D9D">
        <w:trPr>
          <w:trHeight w:val="240"/>
        </w:trPr>
        <w:tc>
          <w:tcPr>
            <w:tcW w:w="3040" w:type="dxa"/>
            <w:tcBorders>
              <w:top w:val="nil"/>
              <w:left w:val="nil"/>
              <w:bottom w:val="nil"/>
              <w:right w:val="nil"/>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部门：省工商行政管理局</w:t>
            </w:r>
          </w:p>
        </w:tc>
        <w:tc>
          <w:tcPr>
            <w:tcW w:w="2320" w:type="dxa"/>
            <w:tcBorders>
              <w:top w:val="nil"/>
              <w:left w:val="nil"/>
              <w:bottom w:val="nil"/>
              <w:right w:val="nil"/>
            </w:tcBorders>
            <w:shd w:val="clear" w:color="auto" w:fill="auto"/>
            <w:vAlign w:val="center"/>
            <w:hideMark/>
          </w:tcPr>
          <w:p w:rsidR="00634D9D" w:rsidRDefault="00634D9D">
            <w:pPr>
              <w:rPr>
                <w:rFonts w:ascii="宋体" w:hAnsi="宋体" w:cs="宋体"/>
                <w:sz w:val="20"/>
                <w:szCs w:val="20"/>
              </w:rPr>
            </w:pPr>
          </w:p>
        </w:tc>
        <w:tc>
          <w:tcPr>
            <w:tcW w:w="2600" w:type="dxa"/>
            <w:tcBorders>
              <w:top w:val="nil"/>
              <w:left w:val="nil"/>
              <w:bottom w:val="nil"/>
              <w:right w:val="nil"/>
            </w:tcBorders>
            <w:shd w:val="clear" w:color="auto" w:fill="auto"/>
            <w:vAlign w:val="center"/>
            <w:hideMark/>
          </w:tcPr>
          <w:p w:rsidR="00634D9D" w:rsidRDefault="00634D9D">
            <w:pPr>
              <w:jc w:val="right"/>
              <w:rPr>
                <w:rFonts w:ascii="宋体" w:hAnsi="宋体" w:cs="宋体"/>
                <w:sz w:val="20"/>
                <w:szCs w:val="20"/>
              </w:rPr>
            </w:pPr>
            <w:r>
              <w:rPr>
                <w:rFonts w:hint="eastAsia"/>
                <w:sz w:val="20"/>
                <w:szCs w:val="20"/>
              </w:rPr>
              <w:t>单位：万元</w:t>
            </w:r>
          </w:p>
        </w:tc>
      </w:tr>
      <w:tr w:rsidR="00634D9D" w:rsidTr="00634D9D">
        <w:trPr>
          <w:trHeight w:val="240"/>
        </w:trPr>
        <w:tc>
          <w:tcPr>
            <w:tcW w:w="3040" w:type="dxa"/>
            <w:tcBorders>
              <w:top w:val="single" w:sz="4" w:space="0" w:color="auto"/>
              <w:left w:val="nil"/>
              <w:bottom w:val="single" w:sz="4" w:space="0" w:color="auto"/>
              <w:right w:val="single" w:sz="4" w:space="0" w:color="auto"/>
            </w:tcBorders>
            <w:shd w:val="clear" w:color="auto" w:fill="auto"/>
            <w:vAlign w:val="center"/>
            <w:hideMark/>
          </w:tcPr>
          <w:p w:rsidR="00634D9D" w:rsidRDefault="00634D9D">
            <w:pPr>
              <w:jc w:val="center"/>
              <w:rPr>
                <w:rFonts w:ascii="宋体" w:hAnsi="宋体" w:cs="宋体"/>
                <w:sz w:val="20"/>
                <w:szCs w:val="20"/>
              </w:rPr>
            </w:pPr>
            <w:r>
              <w:rPr>
                <w:rFonts w:hint="eastAsia"/>
                <w:sz w:val="20"/>
                <w:szCs w:val="20"/>
              </w:rPr>
              <w:t>科目编码</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634D9D" w:rsidRDefault="00634D9D">
            <w:pPr>
              <w:jc w:val="center"/>
              <w:rPr>
                <w:rFonts w:ascii="宋体" w:hAnsi="宋体" w:cs="宋体"/>
                <w:sz w:val="20"/>
                <w:szCs w:val="20"/>
              </w:rPr>
            </w:pPr>
            <w:r>
              <w:rPr>
                <w:rFonts w:hint="eastAsia"/>
                <w:sz w:val="20"/>
                <w:szCs w:val="20"/>
              </w:rPr>
              <w:t>科目名称</w:t>
            </w:r>
          </w:p>
        </w:tc>
        <w:tc>
          <w:tcPr>
            <w:tcW w:w="2600" w:type="dxa"/>
            <w:tcBorders>
              <w:top w:val="single" w:sz="4" w:space="0" w:color="auto"/>
              <w:left w:val="nil"/>
              <w:bottom w:val="single" w:sz="4" w:space="0" w:color="auto"/>
              <w:right w:val="nil"/>
            </w:tcBorders>
            <w:shd w:val="clear" w:color="auto" w:fill="auto"/>
            <w:vAlign w:val="center"/>
            <w:hideMark/>
          </w:tcPr>
          <w:p w:rsidR="00634D9D" w:rsidRDefault="00634D9D">
            <w:pPr>
              <w:jc w:val="center"/>
              <w:rPr>
                <w:rFonts w:ascii="宋体" w:hAnsi="宋体" w:cs="宋体"/>
                <w:sz w:val="20"/>
                <w:szCs w:val="20"/>
              </w:rPr>
            </w:pPr>
            <w:r>
              <w:rPr>
                <w:rFonts w:hint="eastAsia"/>
                <w:sz w:val="20"/>
                <w:szCs w:val="20"/>
              </w:rPr>
              <w:t>预算数</w:t>
            </w:r>
          </w:p>
        </w:tc>
      </w:tr>
      <w:tr w:rsidR="00634D9D" w:rsidTr="00634D9D">
        <w:trPr>
          <w:trHeight w:val="240"/>
        </w:trPr>
        <w:tc>
          <w:tcPr>
            <w:tcW w:w="3040" w:type="dxa"/>
            <w:tcBorders>
              <w:top w:val="nil"/>
              <w:left w:val="nil"/>
              <w:bottom w:val="nil"/>
              <w:right w:val="single" w:sz="4" w:space="0" w:color="auto"/>
            </w:tcBorders>
            <w:shd w:val="clear" w:color="auto" w:fill="auto"/>
            <w:noWrap/>
            <w:vAlign w:val="center"/>
            <w:hideMark/>
          </w:tcPr>
          <w:p w:rsidR="00634D9D" w:rsidRDefault="00634D9D">
            <w:pPr>
              <w:jc w:val="center"/>
              <w:rPr>
                <w:rFonts w:ascii="宋体" w:hAnsi="宋体" w:cs="宋体"/>
                <w:sz w:val="20"/>
                <w:szCs w:val="20"/>
              </w:rPr>
            </w:pPr>
            <w:r>
              <w:rPr>
                <w:rFonts w:hint="eastAsia"/>
                <w:sz w:val="20"/>
                <w:szCs w:val="20"/>
              </w:rPr>
              <w:t>**</w:t>
            </w:r>
          </w:p>
        </w:tc>
        <w:tc>
          <w:tcPr>
            <w:tcW w:w="2320" w:type="dxa"/>
            <w:tcBorders>
              <w:top w:val="nil"/>
              <w:left w:val="nil"/>
              <w:bottom w:val="nil"/>
              <w:right w:val="single" w:sz="4" w:space="0" w:color="auto"/>
            </w:tcBorders>
            <w:shd w:val="clear" w:color="auto" w:fill="auto"/>
            <w:noWrap/>
            <w:vAlign w:val="center"/>
            <w:hideMark/>
          </w:tcPr>
          <w:p w:rsidR="00634D9D" w:rsidRDefault="00634D9D">
            <w:pPr>
              <w:jc w:val="center"/>
              <w:rPr>
                <w:rFonts w:ascii="宋体" w:hAnsi="宋体" w:cs="宋体"/>
                <w:sz w:val="20"/>
                <w:szCs w:val="20"/>
              </w:rPr>
            </w:pPr>
            <w:r>
              <w:rPr>
                <w:rFonts w:hint="eastAsia"/>
                <w:sz w:val="20"/>
                <w:szCs w:val="20"/>
              </w:rPr>
              <w:t>**</w:t>
            </w:r>
          </w:p>
        </w:tc>
        <w:tc>
          <w:tcPr>
            <w:tcW w:w="2600" w:type="dxa"/>
            <w:tcBorders>
              <w:top w:val="nil"/>
              <w:left w:val="nil"/>
              <w:bottom w:val="nil"/>
              <w:right w:val="nil"/>
            </w:tcBorders>
            <w:shd w:val="clear" w:color="auto" w:fill="auto"/>
            <w:noWrap/>
            <w:vAlign w:val="center"/>
            <w:hideMark/>
          </w:tcPr>
          <w:p w:rsidR="00634D9D" w:rsidRDefault="00634D9D">
            <w:pPr>
              <w:jc w:val="center"/>
              <w:rPr>
                <w:rFonts w:ascii="宋体" w:hAnsi="宋体" w:cs="宋体"/>
                <w:sz w:val="20"/>
                <w:szCs w:val="20"/>
              </w:rPr>
            </w:pPr>
            <w:r>
              <w:rPr>
                <w:rFonts w:hint="eastAsia"/>
                <w:sz w:val="20"/>
                <w:szCs w:val="20"/>
              </w:rPr>
              <w:t>1</w:t>
            </w:r>
          </w:p>
        </w:tc>
      </w:tr>
      <w:tr w:rsidR="00634D9D" w:rsidTr="00634D9D">
        <w:trPr>
          <w:trHeight w:val="240"/>
        </w:trPr>
        <w:tc>
          <w:tcPr>
            <w:tcW w:w="3040" w:type="dxa"/>
            <w:tcBorders>
              <w:top w:val="single" w:sz="4" w:space="0" w:color="auto"/>
              <w:left w:val="nil"/>
              <w:bottom w:val="single" w:sz="4" w:space="0" w:color="auto"/>
              <w:right w:val="nil"/>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p>
        </w:tc>
        <w:tc>
          <w:tcPr>
            <w:tcW w:w="2320" w:type="dxa"/>
            <w:tcBorders>
              <w:top w:val="single" w:sz="4" w:space="0" w:color="auto"/>
              <w:left w:val="single" w:sz="4" w:space="0" w:color="auto"/>
              <w:bottom w:val="single" w:sz="4" w:space="0" w:color="auto"/>
              <w:right w:val="nil"/>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p>
        </w:tc>
        <w:tc>
          <w:tcPr>
            <w:tcW w:w="2600" w:type="dxa"/>
            <w:tcBorders>
              <w:top w:val="single" w:sz="4" w:space="0" w:color="auto"/>
              <w:left w:val="single" w:sz="4" w:space="0" w:color="auto"/>
              <w:bottom w:val="single" w:sz="4" w:space="0" w:color="auto"/>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 xml:space="preserve">　</w:t>
            </w:r>
          </w:p>
        </w:tc>
      </w:tr>
    </w:tbl>
    <w:p w:rsidR="0037638A" w:rsidRPr="0069217C" w:rsidRDefault="00F64BAC" w:rsidP="00F64BAC">
      <w:pPr>
        <w:widowControl/>
        <w:rPr>
          <w:rFonts w:ascii="黑体" w:eastAsia="黑体"/>
          <w:b/>
          <w:color w:val="2B2B2B"/>
          <w:kern w:val="0"/>
          <w:szCs w:val="21"/>
        </w:rPr>
      </w:pPr>
      <w:r w:rsidRPr="00245A5F">
        <w:rPr>
          <w:rFonts w:ascii="黑体" w:eastAsia="黑体" w:hint="eastAsia"/>
          <w:b/>
          <w:color w:val="2B2B2B"/>
          <w:kern w:val="0"/>
          <w:szCs w:val="21"/>
        </w:rPr>
        <w:t>注：黑龙江省工商系统</w:t>
      </w:r>
      <w:r>
        <w:rPr>
          <w:rFonts w:ascii="黑体" w:eastAsia="黑体" w:hint="eastAsia"/>
          <w:b/>
          <w:color w:val="2B2B2B"/>
          <w:kern w:val="0"/>
          <w:szCs w:val="21"/>
        </w:rPr>
        <w:t>201</w:t>
      </w:r>
      <w:r w:rsidR="00634D9D">
        <w:rPr>
          <w:rFonts w:ascii="黑体" w:eastAsia="黑体" w:hint="eastAsia"/>
          <w:b/>
          <w:color w:val="2B2B2B"/>
          <w:kern w:val="0"/>
          <w:szCs w:val="21"/>
        </w:rPr>
        <w:t>6</w:t>
      </w:r>
      <w:r w:rsidRPr="00245A5F">
        <w:rPr>
          <w:rFonts w:ascii="黑体" w:eastAsia="黑体" w:hint="eastAsia"/>
          <w:b/>
          <w:color w:val="2B2B2B"/>
          <w:kern w:val="0"/>
          <w:szCs w:val="21"/>
        </w:rPr>
        <w:t>年度没有使用政府性基金预算拨款安排支出，故此表为空。</w:t>
      </w:r>
    </w:p>
    <w:p w:rsidR="0069217C" w:rsidRDefault="0069217C" w:rsidP="00F64BAC">
      <w:pPr>
        <w:widowControl/>
        <w:rPr>
          <w:rFonts w:ascii="楷体_GB2312" w:eastAsia="楷体_GB2312" w:hAnsi="宋体" w:cs="宋体"/>
          <w:b/>
          <w:kern w:val="0"/>
          <w:sz w:val="24"/>
        </w:rPr>
      </w:pPr>
    </w:p>
    <w:p w:rsidR="0069217C" w:rsidRDefault="0069217C" w:rsidP="00F64BAC">
      <w:pPr>
        <w:widowControl/>
        <w:rPr>
          <w:rFonts w:ascii="楷体_GB2312" w:eastAsia="楷体_GB2312" w:hAnsi="宋体" w:cs="宋体"/>
          <w:b/>
          <w:kern w:val="0"/>
          <w:sz w:val="24"/>
        </w:rPr>
      </w:pPr>
    </w:p>
    <w:p w:rsidR="00A112C3" w:rsidRDefault="00F64BAC" w:rsidP="00F64BAC">
      <w:pPr>
        <w:widowControl/>
        <w:rPr>
          <w:rFonts w:ascii="楷体_GB2312" w:eastAsia="楷体_GB2312" w:hAnsi="宋体" w:cs="宋体"/>
          <w:b/>
          <w:kern w:val="0"/>
          <w:sz w:val="24"/>
        </w:rPr>
      </w:pPr>
      <w:r>
        <w:rPr>
          <w:rFonts w:ascii="楷体_GB2312" w:eastAsia="楷体_GB2312" w:hAnsi="宋体" w:cs="宋体" w:hint="eastAsia"/>
          <w:b/>
          <w:kern w:val="0"/>
          <w:sz w:val="24"/>
        </w:rPr>
        <w:t>表</w:t>
      </w:r>
      <w:r w:rsidR="00A112C3">
        <w:rPr>
          <w:rFonts w:ascii="楷体_GB2312" w:eastAsia="楷体_GB2312" w:hAnsi="宋体" w:cs="宋体" w:hint="eastAsia"/>
          <w:b/>
          <w:kern w:val="0"/>
          <w:sz w:val="24"/>
        </w:rPr>
        <w:t>5</w:t>
      </w:r>
    </w:p>
    <w:tbl>
      <w:tblPr>
        <w:tblW w:w="8095" w:type="dxa"/>
        <w:tblInd w:w="93" w:type="dxa"/>
        <w:tblLook w:val="04A0"/>
      </w:tblPr>
      <w:tblGrid>
        <w:gridCol w:w="2900"/>
        <w:gridCol w:w="2927"/>
        <w:gridCol w:w="2268"/>
      </w:tblGrid>
      <w:tr w:rsidR="00634D9D" w:rsidRPr="00634D9D" w:rsidTr="00634D9D">
        <w:trPr>
          <w:trHeight w:val="255"/>
        </w:trPr>
        <w:tc>
          <w:tcPr>
            <w:tcW w:w="8095" w:type="dxa"/>
            <w:gridSpan w:val="3"/>
            <w:tcBorders>
              <w:top w:val="nil"/>
              <w:left w:val="nil"/>
              <w:bottom w:val="nil"/>
              <w:right w:val="nil"/>
            </w:tcBorders>
            <w:shd w:val="clear" w:color="auto" w:fill="auto"/>
            <w:vAlign w:val="center"/>
            <w:hideMark/>
          </w:tcPr>
          <w:p w:rsidR="00634D9D" w:rsidRPr="00634D9D" w:rsidRDefault="00634D9D" w:rsidP="00634D9D">
            <w:pPr>
              <w:widowControl/>
              <w:jc w:val="center"/>
              <w:rPr>
                <w:rFonts w:ascii="华文中宋" w:eastAsia="华文中宋" w:hAnsi="华文中宋" w:cs="宋体"/>
                <w:b/>
                <w:bCs/>
                <w:kern w:val="0"/>
                <w:sz w:val="24"/>
              </w:rPr>
            </w:pPr>
            <w:r w:rsidRPr="00634D9D">
              <w:rPr>
                <w:rFonts w:ascii="华文中宋" w:eastAsia="华文中宋" w:hAnsi="华文中宋" w:cs="宋体" w:hint="eastAsia"/>
                <w:b/>
                <w:bCs/>
                <w:kern w:val="0"/>
                <w:sz w:val="24"/>
              </w:rPr>
              <w:t>政府性基金预算经济分类支出表</w:t>
            </w:r>
          </w:p>
        </w:tc>
      </w:tr>
      <w:tr w:rsidR="00634D9D" w:rsidRPr="00634D9D" w:rsidTr="00634D9D">
        <w:trPr>
          <w:trHeight w:val="300"/>
        </w:trPr>
        <w:tc>
          <w:tcPr>
            <w:tcW w:w="2900"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部门:省工商行政管理局</w:t>
            </w:r>
          </w:p>
        </w:tc>
        <w:tc>
          <w:tcPr>
            <w:tcW w:w="2927" w:type="dxa"/>
            <w:tcBorders>
              <w:top w:val="nil"/>
              <w:left w:val="nil"/>
              <w:bottom w:val="nil"/>
              <w:right w:val="nil"/>
            </w:tcBorders>
            <w:shd w:val="clear" w:color="auto" w:fill="auto"/>
            <w:noWrap/>
            <w:vAlign w:val="bottom"/>
            <w:hideMark/>
          </w:tcPr>
          <w:p w:rsidR="00634D9D" w:rsidRPr="00634D9D" w:rsidRDefault="00634D9D" w:rsidP="00634D9D">
            <w:pPr>
              <w:widowControl/>
              <w:jc w:val="left"/>
              <w:rPr>
                <w:rFonts w:ascii="Arial" w:hAnsi="Arial" w:cs="Arial"/>
                <w:kern w:val="0"/>
                <w:sz w:val="20"/>
                <w:szCs w:val="20"/>
              </w:rPr>
            </w:pPr>
          </w:p>
        </w:tc>
        <w:tc>
          <w:tcPr>
            <w:tcW w:w="2268" w:type="dxa"/>
            <w:tcBorders>
              <w:top w:val="nil"/>
              <w:left w:val="nil"/>
              <w:bottom w:val="nil"/>
              <w:right w:val="nil"/>
            </w:tcBorders>
            <w:shd w:val="clear" w:color="auto" w:fill="auto"/>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单位：万元</w:t>
            </w:r>
          </w:p>
        </w:tc>
      </w:tr>
      <w:tr w:rsidR="00634D9D" w:rsidRPr="00634D9D" w:rsidTr="00634D9D">
        <w:trPr>
          <w:trHeight w:val="300"/>
        </w:trPr>
        <w:tc>
          <w:tcPr>
            <w:tcW w:w="2900" w:type="dxa"/>
            <w:tcBorders>
              <w:top w:val="nil"/>
              <w:left w:val="nil"/>
              <w:bottom w:val="nil"/>
              <w:right w:val="single" w:sz="4" w:space="0" w:color="auto"/>
            </w:tcBorders>
            <w:shd w:val="clear" w:color="auto" w:fill="auto"/>
            <w:vAlign w:val="center"/>
            <w:hideMark/>
          </w:tcPr>
          <w:p w:rsidR="00634D9D" w:rsidRPr="00634D9D" w:rsidRDefault="00634D9D" w:rsidP="00634D9D">
            <w:pPr>
              <w:widowControl/>
              <w:jc w:val="center"/>
              <w:rPr>
                <w:rFonts w:ascii="宋体" w:hAnsi="宋体" w:cs="宋体"/>
                <w:kern w:val="0"/>
                <w:sz w:val="20"/>
                <w:szCs w:val="20"/>
              </w:rPr>
            </w:pPr>
            <w:r w:rsidRPr="00634D9D">
              <w:rPr>
                <w:rFonts w:ascii="宋体" w:hAnsi="宋体" w:cs="宋体" w:hint="eastAsia"/>
                <w:kern w:val="0"/>
                <w:sz w:val="20"/>
                <w:szCs w:val="20"/>
              </w:rPr>
              <w:t>类级科目</w:t>
            </w:r>
          </w:p>
        </w:tc>
        <w:tc>
          <w:tcPr>
            <w:tcW w:w="2927" w:type="dxa"/>
            <w:tcBorders>
              <w:top w:val="single" w:sz="4" w:space="0" w:color="auto"/>
              <w:left w:val="nil"/>
              <w:bottom w:val="nil"/>
              <w:right w:val="single" w:sz="4" w:space="0" w:color="auto"/>
            </w:tcBorders>
            <w:shd w:val="clear" w:color="auto" w:fill="auto"/>
            <w:vAlign w:val="center"/>
            <w:hideMark/>
          </w:tcPr>
          <w:p w:rsidR="00634D9D" w:rsidRPr="00634D9D" w:rsidRDefault="00634D9D" w:rsidP="00634D9D">
            <w:pPr>
              <w:widowControl/>
              <w:jc w:val="center"/>
              <w:rPr>
                <w:rFonts w:ascii="宋体" w:hAnsi="宋体" w:cs="宋体"/>
                <w:kern w:val="0"/>
                <w:sz w:val="20"/>
                <w:szCs w:val="20"/>
              </w:rPr>
            </w:pPr>
            <w:r w:rsidRPr="00634D9D">
              <w:rPr>
                <w:rFonts w:ascii="宋体" w:hAnsi="宋体" w:cs="宋体" w:hint="eastAsia"/>
                <w:kern w:val="0"/>
                <w:sz w:val="20"/>
                <w:szCs w:val="20"/>
              </w:rPr>
              <w:t>款级科目</w:t>
            </w:r>
          </w:p>
        </w:tc>
        <w:tc>
          <w:tcPr>
            <w:tcW w:w="2268" w:type="dxa"/>
            <w:tcBorders>
              <w:top w:val="single" w:sz="4" w:space="0" w:color="auto"/>
              <w:left w:val="nil"/>
              <w:bottom w:val="nil"/>
              <w:right w:val="nil"/>
            </w:tcBorders>
            <w:shd w:val="clear" w:color="auto" w:fill="auto"/>
            <w:vAlign w:val="center"/>
            <w:hideMark/>
          </w:tcPr>
          <w:p w:rsidR="00634D9D" w:rsidRPr="00634D9D" w:rsidRDefault="00634D9D" w:rsidP="00634D9D">
            <w:pPr>
              <w:widowControl/>
              <w:jc w:val="center"/>
              <w:rPr>
                <w:rFonts w:ascii="宋体" w:hAnsi="宋体" w:cs="宋体"/>
                <w:kern w:val="0"/>
                <w:sz w:val="20"/>
                <w:szCs w:val="20"/>
              </w:rPr>
            </w:pPr>
            <w:r w:rsidRPr="00634D9D">
              <w:rPr>
                <w:rFonts w:ascii="宋体" w:hAnsi="宋体" w:cs="宋体" w:hint="eastAsia"/>
                <w:kern w:val="0"/>
                <w:sz w:val="20"/>
                <w:szCs w:val="20"/>
              </w:rPr>
              <w:t>预算数</w:t>
            </w:r>
          </w:p>
        </w:tc>
      </w:tr>
      <w:tr w:rsidR="00634D9D" w:rsidRPr="00634D9D" w:rsidTr="00634D9D">
        <w:trPr>
          <w:trHeight w:val="300"/>
        </w:trPr>
        <w:tc>
          <w:tcPr>
            <w:tcW w:w="2900" w:type="dxa"/>
            <w:tcBorders>
              <w:top w:val="single" w:sz="4" w:space="0" w:color="auto"/>
              <w:left w:val="nil"/>
              <w:bottom w:val="single" w:sz="4" w:space="0" w:color="auto"/>
              <w:right w:val="single" w:sz="4" w:space="0" w:color="auto"/>
            </w:tcBorders>
            <w:shd w:val="clear" w:color="auto" w:fill="auto"/>
            <w:vAlign w:val="center"/>
            <w:hideMark/>
          </w:tcPr>
          <w:p w:rsidR="00634D9D" w:rsidRPr="00634D9D" w:rsidRDefault="00634D9D" w:rsidP="00634D9D">
            <w:pPr>
              <w:widowControl/>
              <w:jc w:val="center"/>
              <w:rPr>
                <w:rFonts w:ascii="宋体" w:hAnsi="宋体" w:cs="宋体"/>
                <w:kern w:val="0"/>
                <w:sz w:val="20"/>
                <w:szCs w:val="20"/>
              </w:rPr>
            </w:pPr>
            <w:r w:rsidRPr="00634D9D">
              <w:rPr>
                <w:rFonts w:ascii="宋体" w:hAnsi="宋体" w:cs="宋体" w:hint="eastAsia"/>
                <w:kern w:val="0"/>
                <w:sz w:val="20"/>
                <w:szCs w:val="20"/>
              </w:rPr>
              <w:t>**</w:t>
            </w:r>
          </w:p>
        </w:tc>
        <w:tc>
          <w:tcPr>
            <w:tcW w:w="2927" w:type="dxa"/>
            <w:tcBorders>
              <w:top w:val="single" w:sz="4" w:space="0" w:color="auto"/>
              <w:left w:val="nil"/>
              <w:bottom w:val="single" w:sz="4" w:space="0" w:color="auto"/>
              <w:right w:val="single" w:sz="4" w:space="0" w:color="auto"/>
            </w:tcBorders>
            <w:shd w:val="clear" w:color="auto" w:fill="auto"/>
            <w:vAlign w:val="center"/>
            <w:hideMark/>
          </w:tcPr>
          <w:p w:rsidR="00634D9D" w:rsidRPr="00634D9D" w:rsidRDefault="00634D9D" w:rsidP="00634D9D">
            <w:pPr>
              <w:widowControl/>
              <w:jc w:val="center"/>
              <w:rPr>
                <w:rFonts w:ascii="宋体" w:hAnsi="宋体" w:cs="宋体"/>
                <w:kern w:val="0"/>
                <w:sz w:val="20"/>
                <w:szCs w:val="20"/>
              </w:rPr>
            </w:pPr>
            <w:r w:rsidRPr="00634D9D">
              <w:rPr>
                <w:rFonts w:ascii="宋体" w:hAnsi="宋体" w:cs="宋体" w:hint="eastAsia"/>
                <w:kern w:val="0"/>
                <w:sz w:val="20"/>
                <w:szCs w:val="20"/>
              </w:rPr>
              <w:t>**</w:t>
            </w:r>
          </w:p>
        </w:tc>
        <w:tc>
          <w:tcPr>
            <w:tcW w:w="2268" w:type="dxa"/>
            <w:tcBorders>
              <w:top w:val="single" w:sz="4" w:space="0" w:color="auto"/>
              <w:left w:val="nil"/>
              <w:bottom w:val="single" w:sz="4" w:space="0" w:color="auto"/>
              <w:right w:val="nil"/>
            </w:tcBorders>
            <w:shd w:val="clear" w:color="auto" w:fill="auto"/>
            <w:vAlign w:val="center"/>
            <w:hideMark/>
          </w:tcPr>
          <w:p w:rsidR="00634D9D" w:rsidRPr="00634D9D" w:rsidRDefault="00634D9D" w:rsidP="00634D9D">
            <w:pPr>
              <w:widowControl/>
              <w:jc w:val="center"/>
              <w:rPr>
                <w:rFonts w:ascii="宋体" w:hAnsi="宋体" w:cs="宋体"/>
                <w:kern w:val="0"/>
                <w:sz w:val="20"/>
                <w:szCs w:val="20"/>
              </w:rPr>
            </w:pPr>
            <w:r w:rsidRPr="00634D9D">
              <w:rPr>
                <w:rFonts w:ascii="宋体" w:hAnsi="宋体" w:cs="宋体" w:hint="eastAsia"/>
                <w:kern w:val="0"/>
                <w:sz w:val="20"/>
                <w:szCs w:val="20"/>
              </w:rPr>
              <w:t>1</w:t>
            </w:r>
          </w:p>
        </w:tc>
      </w:tr>
      <w:tr w:rsidR="00634D9D" w:rsidRPr="00634D9D" w:rsidTr="00634D9D">
        <w:trPr>
          <w:trHeight w:val="240"/>
        </w:trPr>
        <w:tc>
          <w:tcPr>
            <w:tcW w:w="2900" w:type="dxa"/>
            <w:tcBorders>
              <w:top w:val="nil"/>
              <w:left w:val="nil"/>
              <w:bottom w:val="nil"/>
              <w:right w:val="single" w:sz="4" w:space="0" w:color="auto"/>
            </w:tcBorders>
            <w:shd w:val="clear" w:color="auto" w:fill="auto"/>
            <w:noWrap/>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工资福利支出</w:t>
            </w:r>
          </w:p>
        </w:tc>
        <w:tc>
          <w:tcPr>
            <w:tcW w:w="2927" w:type="dxa"/>
            <w:tcBorders>
              <w:top w:val="nil"/>
              <w:left w:val="nil"/>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基本工资</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single" w:sz="4" w:space="0" w:color="auto"/>
            </w:tcBorders>
            <w:shd w:val="clear" w:color="auto" w:fill="auto"/>
            <w:noWrap/>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 xml:space="preserve">　</w:t>
            </w:r>
          </w:p>
        </w:tc>
        <w:tc>
          <w:tcPr>
            <w:tcW w:w="2927" w:type="dxa"/>
            <w:tcBorders>
              <w:top w:val="nil"/>
              <w:left w:val="nil"/>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津贴补贴</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single" w:sz="4" w:space="0" w:color="auto"/>
            </w:tcBorders>
            <w:shd w:val="clear" w:color="auto" w:fill="auto"/>
            <w:noWrap/>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 xml:space="preserve">　</w:t>
            </w:r>
          </w:p>
        </w:tc>
        <w:tc>
          <w:tcPr>
            <w:tcW w:w="2927" w:type="dxa"/>
            <w:tcBorders>
              <w:top w:val="nil"/>
              <w:left w:val="nil"/>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年终一次性奖金</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single" w:sz="4" w:space="0" w:color="auto"/>
            </w:tcBorders>
            <w:shd w:val="clear" w:color="auto" w:fill="auto"/>
            <w:noWrap/>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 xml:space="preserve">　</w:t>
            </w:r>
          </w:p>
        </w:tc>
        <w:tc>
          <w:tcPr>
            <w:tcW w:w="2927" w:type="dxa"/>
            <w:tcBorders>
              <w:top w:val="nil"/>
              <w:left w:val="nil"/>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基本养老保险</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single" w:sz="4" w:space="0" w:color="auto"/>
            </w:tcBorders>
            <w:shd w:val="clear" w:color="auto" w:fill="auto"/>
            <w:noWrap/>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 xml:space="preserve">　</w:t>
            </w:r>
          </w:p>
        </w:tc>
        <w:tc>
          <w:tcPr>
            <w:tcW w:w="2927" w:type="dxa"/>
            <w:tcBorders>
              <w:top w:val="nil"/>
              <w:left w:val="nil"/>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基本医疗保险</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single" w:sz="4" w:space="0" w:color="auto"/>
            </w:tcBorders>
            <w:shd w:val="clear" w:color="auto" w:fill="auto"/>
            <w:noWrap/>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lastRenderedPageBreak/>
              <w:t xml:space="preserve">　</w:t>
            </w:r>
          </w:p>
        </w:tc>
        <w:tc>
          <w:tcPr>
            <w:tcW w:w="2927" w:type="dxa"/>
            <w:tcBorders>
              <w:top w:val="nil"/>
              <w:left w:val="nil"/>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公务员医疗补助</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single" w:sz="4" w:space="0" w:color="auto"/>
            </w:tcBorders>
            <w:shd w:val="clear" w:color="auto" w:fill="auto"/>
            <w:noWrap/>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 xml:space="preserve">　</w:t>
            </w:r>
          </w:p>
        </w:tc>
        <w:tc>
          <w:tcPr>
            <w:tcW w:w="2927" w:type="dxa"/>
            <w:tcBorders>
              <w:top w:val="nil"/>
              <w:left w:val="nil"/>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工伤保险</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single" w:sz="4" w:space="0" w:color="auto"/>
              <w:right w:val="single" w:sz="4" w:space="0" w:color="auto"/>
            </w:tcBorders>
            <w:shd w:val="clear" w:color="auto" w:fill="auto"/>
            <w:noWrap/>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 xml:space="preserve">　</w:t>
            </w:r>
          </w:p>
        </w:tc>
        <w:tc>
          <w:tcPr>
            <w:tcW w:w="2927" w:type="dxa"/>
            <w:tcBorders>
              <w:top w:val="nil"/>
              <w:left w:val="nil"/>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其他工资福利支出</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按定额管理的商品服务支出</w:t>
            </w: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办公费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手续费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办公水费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办公电费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电梯电费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邮寄费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电话通讯费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办公用房取暖费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专用房屋取暖费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物业管理费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差旅费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一般维修费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专用房屋维修费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电梯维修费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培训费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工会经费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福利费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公务用车运行维护费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预留机动经费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空编奖励经费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single" w:sz="4" w:space="0" w:color="auto"/>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离退休公用支出</w:t>
            </w: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离休人员特需费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离休人员公用经费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退休人员公用经费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single" w:sz="4" w:space="0" w:color="auto"/>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职工体检费支出</w:t>
            </w: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体检费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single" w:sz="4" w:space="0" w:color="auto"/>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对个人和家庭补助支出</w:t>
            </w: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离休费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退休费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抚恤金</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丧葬补助费</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遗属生活补助</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住房公积金</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提租补贴</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其他对个人和家庭的补助支出</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购房补贴</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nil"/>
              <w:left w:val="nil"/>
              <w:bottom w:val="nil"/>
              <w:right w:val="nil"/>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采暖补贴</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2900" w:type="dxa"/>
            <w:tcBorders>
              <w:top w:val="single" w:sz="4" w:space="0" w:color="auto"/>
              <w:left w:val="nil"/>
              <w:bottom w:val="single" w:sz="4" w:space="0" w:color="auto"/>
              <w:right w:val="single" w:sz="4" w:space="0" w:color="auto"/>
            </w:tcBorders>
            <w:shd w:val="clear" w:color="auto" w:fill="auto"/>
            <w:noWrap/>
            <w:vAlign w:val="center"/>
            <w:hideMark/>
          </w:tcPr>
          <w:p w:rsidR="00634D9D" w:rsidRPr="00634D9D" w:rsidRDefault="00634D9D" w:rsidP="00634D9D">
            <w:pPr>
              <w:widowControl/>
              <w:jc w:val="left"/>
              <w:rPr>
                <w:rFonts w:ascii="宋体" w:hAnsi="宋体" w:cs="宋体"/>
                <w:kern w:val="0"/>
                <w:sz w:val="20"/>
                <w:szCs w:val="20"/>
              </w:rPr>
            </w:pPr>
            <w:r w:rsidRPr="00634D9D">
              <w:rPr>
                <w:rFonts w:ascii="宋体" w:hAnsi="宋体" w:cs="宋体" w:hint="eastAsia"/>
                <w:kern w:val="0"/>
                <w:sz w:val="20"/>
                <w:szCs w:val="20"/>
              </w:rPr>
              <w:t>项目支出</w:t>
            </w:r>
          </w:p>
        </w:tc>
        <w:tc>
          <w:tcPr>
            <w:tcW w:w="2927" w:type="dxa"/>
            <w:tcBorders>
              <w:top w:val="nil"/>
              <w:left w:val="nil"/>
              <w:bottom w:val="single" w:sz="4" w:space="0" w:color="auto"/>
              <w:right w:val="single" w:sz="4" w:space="0" w:color="auto"/>
            </w:tcBorders>
            <w:shd w:val="clear" w:color="auto" w:fill="auto"/>
            <w:noWrap/>
            <w:vAlign w:val="center"/>
            <w:hideMark/>
          </w:tcPr>
          <w:p w:rsidR="00634D9D" w:rsidRPr="00634D9D" w:rsidRDefault="00634D9D" w:rsidP="00634D9D">
            <w:pPr>
              <w:widowControl/>
              <w:jc w:val="center"/>
              <w:rPr>
                <w:rFonts w:ascii="宋体" w:hAnsi="宋体" w:cs="宋体"/>
                <w:kern w:val="0"/>
                <w:sz w:val="20"/>
                <w:szCs w:val="20"/>
              </w:rPr>
            </w:pPr>
            <w:r w:rsidRPr="00634D9D">
              <w:rPr>
                <w:rFonts w:ascii="宋体" w:hAnsi="宋体" w:cs="宋体" w:hint="eastAsia"/>
                <w:kern w:val="0"/>
                <w:sz w:val="20"/>
                <w:szCs w:val="20"/>
              </w:rPr>
              <w:t>————</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r w:rsidR="00634D9D" w:rsidRPr="00634D9D" w:rsidTr="00634D9D">
        <w:trPr>
          <w:trHeight w:val="240"/>
        </w:trPr>
        <w:tc>
          <w:tcPr>
            <w:tcW w:w="58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34D9D" w:rsidRPr="00634D9D" w:rsidRDefault="00634D9D" w:rsidP="00634D9D">
            <w:pPr>
              <w:widowControl/>
              <w:jc w:val="center"/>
              <w:rPr>
                <w:rFonts w:ascii="宋体" w:hAnsi="宋体" w:cs="宋体"/>
                <w:kern w:val="0"/>
                <w:sz w:val="20"/>
                <w:szCs w:val="20"/>
              </w:rPr>
            </w:pPr>
            <w:r w:rsidRPr="00634D9D">
              <w:rPr>
                <w:rFonts w:ascii="宋体" w:hAnsi="宋体" w:cs="宋体" w:hint="eastAsia"/>
                <w:kern w:val="0"/>
                <w:sz w:val="20"/>
                <w:szCs w:val="20"/>
              </w:rPr>
              <w:t>合计</w:t>
            </w:r>
          </w:p>
        </w:tc>
        <w:tc>
          <w:tcPr>
            <w:tcW w:w="2268" w:type="dxa"/>
            <w:tcBorders>
              <w:top w:val="nil"/>
              <w:left w:val="nil"/>
              <w:bottom w:val="single" w:sz="4" w:space="0" w:color="auto"/>
              <w:right w:val="nil"/>
            </w:tcBorders>
            <w:shd w:val="clear" w:color="auto" w:fill="auto"/>
            <w:noWrap/>
            <w:vAlign w:val="center"/>
            <w:hideMark/>
          </w:tcPr>
          <w:p w:rsidR="00634D9D" w:rsidRPr="00634D9D" w:rsidRDefault="00634D9D" w:rsidP="00634D9D">
            <w:pPr>
              <w:widowControl/>
              <w:jc w:val="right"/>
              <w:rPr>
                <w:rFonts w:ascii="宋体" w:hAnsi="宋体" w:cs="宋体"/>
                <w:kern w:val="0"/>
                <w:sz w:val="20"/>
                <w:szCs w:val="20"/>
              </w:rPr>
            </w:pPr>
            <w:r w:rsidRPr="00634D9D">
              <w:rPr>
                <w:rFonts w:ascii="宋体" w:hAnsi="宋体" w:cs="宋体" w:hint="eastAsia"/>
                <w:kern w:val="0"/>
                <w:sz w:val="20"/>
                <w:szCs w:val="20"/>
              </w:rPr>
              <w:t xml:space="preserve">　</w:t>
            </w:r>
          </w:p>
        </w:tc>
      </w:tr>
    </w:tbl>
    <w:p w:rsidR="00A112C3" w:rsidRPr="00245A5F" w:rsidRDefault="00F64BAC" w:rsidP="00A112C3">
      <w:pPr>
        <w:widowControl/>
        <w:rPr>
          <w:rFonts w:ascii="黑体" w:eastAsia="黑体"/>
          <w:b/>
          <w:color w:val="2B2B2B"/>
          <w:kern w:val="0"/>
          <w:szCs w:val="21"/>
        </w:rPr>
      </w:pPr>
      <w:r w:rsidRPr="005D714B">
        <w:rPr>
          <w:rFonts w:ascii="黑体" w:eastAsia="黑体" w:hint="eastAsia"/>
          <w:b/>
          <w:color w:val="2B2B2B"/>
          <w:kern w:val="0"/>
          <w:szCs w:val="21"/>
        </w:rPr>
        <w:t>注：</w:t>
      </w:r>
      <w:r w:rsidR="00A112C3" w:rsidRPr="00245A5F">
        <w:rPr>
          <w:rFonts w:ascii="黑体" w:eastAsia="黑体" w:hint="eastAsia"/>
          <w:b/>
          <w:color w:val="2B2B2B"/>
          <w:kern w:val="0"/>
          <w:szCs w:val="21"/>
        </w:rPr>
        <w:t>黑龙江省工商系统</w:t>
      </w:r>
      <w:r w:rsidR="00A112C3">
        <w:rPr>
          <w:rFonts w:ascii="黑体" w:eastAsia="黑体" w:hint="eastAsia"/>
          <w:b/>
          <w:color w:val="2B2B2B"/>
          <w:kern w:val="0"/>
          <w:szCs w:val="21"/>
        </w:rPr>
        <w:t>201</w:t>
      </w:r>
      <w:r w:rsidR="00634D9D">
        <w:rPr>
          <w:rFonts w:ascii="黑体" w:eastAsia="黑体" w:hint="eastAsia"/>
          <w:b/>
          <w:color w:val="2B2B2B"/>
          <w:kern w:val="0"/>
          <w:szCs w:val="21"/>
        </w:rPr>
        <w:t>6</w:t>
      </w:r>
      <w:r w:rsidR="00A112C3" w:rsidRPr="00245A5F">
        <w:rPr>
          <w:rFonts w:ascii="黑体" w:eastAsia="黑体" w:hint="eastAsia"/>
          <w:b/>
          <w:color w:val="2B2B2B"/>
          <w:kern w:val="0"/>
          <w:szCs w:val="21"/>
        </w:rPr>
        <w:t>年度没有使用政府性基金预算拨款安排支出，故此表为空。</w:t>
      </w:r>
    </w:p>
    <w:p w:rsidR="0069217C" w:rsidRDefault="0069217C" w:rsidP="00A112C3">
      <w:pPr>
        <w:widowControl/>
        <w:rPr>
          <w:rFonts w:ascii="楷体_GB2312" w:eastAsia="楷体_GB2312" w:hAnsi="宋体" w:cs="宋体"/>
          <w:b/>
          <w:kern w:val="0"/>
          <w:sz w:val="24"/>
        </w:rPr>
      </w:pPr>
    </w:p>
    <w:p w:rsidR="0069217C" w:rsidRDefault="0069217C" w:rsidP="00A112C3">
      <w:pPr>
        <w:widowControl/>
        <w:rPr>
          <w:rFonts w:ascii="楷体_GB2312" w:eastAsia="楷体_GB2312" w:hAnsi="宋体" w:cs="宋体"/>
          <w:b/>
          <w:kern w:val="0"/>
          <w:sz w:val="24"/>
        </w:rPr>
      </w:pPr>
    </w:p>
    <w:p w:rsidR="0069217C" w:rsidRDefault="0069217C" w:rsidP="00A112C3">
      <w:pPr>
        <w:widowControl/>
        <w:rPr>
          <w:rFonts w:ascii="楷体_GB2312" w:eastAsia="楷体_GB2312" w:hAnsi="宋体" w:cs="宋体"/>
          <w:b/>
          <w:kern w:val="0"/>
          <w:sz w:val="24"/>
        </w:rPr>
      </w:pPr>
    </w:p>
    <w:p w:rsidR="00A112C3" w:rsidRDefault="00A112C3" w:rsidP="00A112C3">
      <w:pPr>
        <w:widowControl/>
        <w:rPr>
          <w:rFonts w:ascii="楷体_GB2312" w:eastAsia="楷体_GB2312" w:hAnsi="宋体" w:cs="宋体"/>
          <w:b/>
          <w:kern w:val="0"/>
          <w:sz w:val="24"/>
        </w:rPr>
      </w:pPr>
      <w:r>
        <w:rPr>
          <w:rFonts w:ascii="楷体_GB2312" w:eastAsia="楷体_GB2312" w:hAnsi="宋体" w:cs="宋体" w:hint="eastAsia"/>
          <w:b/>
          <w:kern w:val="0"/>
          <w:sz w:val="24"/>
        </w:rPr>
        <w:lastRenderedPageBreak/>
        <w:t>表6</w:t>
      </w:r>
    </w:p>
    <w:tbl>
      <w:tblPr>
        <w:tblW w:w="8095" w:type="dxa"/>
        <w:tblInd w:w="93" w:type="dxa"/>
        <w:tblLook w:val="04A0"/>
      </w:tblPr>
      <w:tblGrid>
        <w:gridCol w:w="3640"/>
        <w:gridCol w:w="3100"/>
        <w:gridCol w:w="1355"/>
      </w:tblGrid>
      <w:tr w:rsidR="00634D9D" w:rsidTr="00634D9D">
        <w:trPr>
          <w:trHeight w:val="450"/>
        </w:trPr>
        <w:tc>
          <w:tcPr>
            <w:tcW w:w="8095" w:type="dxa"/>
            <w:gridSpan w:val="3"/>
            <w:tcBorders>
              <w:top w:val="nil"/>
              <w:left w:val="nil"/>
              <w:bottom w:val="nil"/>
              <w:right w:val="nil"/>
            </w:tcBorders>
            <w:shd w:val="clear" w:color="auto" w:fill="auto"/>
            <w:noWrap/>
            <w:vAlign w:val="center"/>
            <w:hideMark/>
          </w:tcPr>
          <w:p w:rsidR="00634D9D" w:rsidRPr="00634D9D" w:rsidRDefault="00634D9D">
            <w:pPr>
              <w:jc w:val="center"/>
              <w:rPr>
                <w:rFonts w:ascii="华文中宋" w:eastAsia="华文中宋" w:hAnsi="华文中宋" w:cs="宋体"/>
                <w:b/>
                <w:bCs/>
                <w:sz w:val="24"/>
              </w:rPr>
            </w:pPr>
            <w:r w:rsidRPr="00634D9D">
              <w:rPr>
                <w:rFonts w:ascii="华文中宋" w:eastAsia="华文中宋" w:hAnsi="华文中宋" w:hint="eastAsia"/>
                <w:b/>
                <w:bCs/>
                <w:sz w:val="24"/>
              </w:rPr>
              <w:t>“三公”经费一般公共预算支出表</w:t>
            </w:r>
          </w:p>
        </w:tc>
      </w:tr>
      <w:tr w:rsidR="00634D9D" w:rsidTr="00634D9D">
        <w:trPr>
          <w:trHeight w:val="240"/>
        </w:trPr>
        <w:tc>
          <w:tcPr>
            <w:tcW w:w="3640" w:type="dxa"/>
            <w:tcBorders>
              <w:top w:val="nil"/>
              <w:left w:val="nil"/>
              <w:bottom w:val="nil"/>
              <w:right w:val="nil"/>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部门名称</w:t>
            </w:r>
            <w:r>
              <w:rPr>
                <w:rFonts w:hint="eastAsia"/>
                <w:sz w:val="20"/>
                <w:szCs w:val="20"/>
              </w:rPr>
              <w:t>:</w:t>
            </w:r>
            <w:r>
              <w:rPr>
                <w:rFonts w:hint="eastAsia"/>
                <w:sz w:val="20"/>
                <w:szCs w:val="20"/>
              </w:rPr>
              <w:t>省工商行政管理局</w:t>
            </w:r>
          </w:p>
        </w:tc>
        <w:tc>
          <w:tcPr>
            <w:tcW w:w="3100" w:type="dxa"/>
            <w:tcBorders>
              <w:top w:val="nil"/>
              <w:left w:val="nil"/>
              <w:bottom w:val="nil"/>
              <w:right w:val="nil"/>
            </w:tcBorders>
            <w:shd w:val="clear" w:color="auto" w:fill="auto"/>
            <w:noWrap/>
            <w:vAlign w:val="center"/>
            <w:hideMark/>
          </w:tcPr>
          <w:p w:rsidR="00634D9D" w:rsidRDefault="00634D9D">
            <w:pPr>
              <w:rPr>
                <w:rFonts w:ascii="宋体" w:hAnsi="宋体" w:cs="宋体"/>
                <w:sz w:val="20"/>
                <w:szCs w:val="20"/>
              </w:rPr>
            </w:pPr>
          </w:p>
        </w:tc>
        <w:tc>
          <w:tcPr>
            <w:tcW w:w="1355" w:type="dxa"/>
            <w:tcBorders>
              <w:top w:val="nil"/>
              <w:left w:val="nil"/>
              <w:bottom w:val="nil"/>
              <w:right w:val="nil"/>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单位：万元</w:t>
            </w:r>
          </w:p>
        </w:tc>
      </w:tr>
      <w:tr w:rsidR="00634D9D" w:rsidTr="00634D9D">
        <w:trPr>
          <w:trHeight w:val="240"/>
        </w:trPr>
        <w:tc>
          <w:tcPr>
            <w:tcW w:w="3640" w:type="dxa"/>
            <w:tcBorders>
              <w:top w:val="single" w:sz="4" w:space="0" w:color="auto"/>
              <w:left w:val="nil"/>
              <w:bottom w:val="single" w:sz="4" w:space="0" w:color="auto"/>
              <w:right w:val="single" w:sz="4" w:space="0" w:color="auto"/>
            </w:tcBorders>
            <w:shd w:val="clear" w:color="auto" w:fill="auto"/>
            <w:vAlign w:val="center"/>
            <w:hideMark/>
          </w:tcPr>
          <w:p w:rsidR="00634D9D" w:rsidRDefault="00634D9D">
            <w:pPr>
              <w:jc w:val="center"/>
              <w:rPr>
                <w:rFonts w:ascii="宋体" w:hAnsi="宋体" w:cs="宋体"/>
                <w:sz w:val="20"/>
                <w:szCs w:val="20"/>
              </w:rPr>
            </w:pPr>
            <w:r>
              <w:rPr>
                <w:rFonts w:hint="eastAsia"/>
                <w:sz w:val="20"/>
                <w:szCs w:val="20"/>
              </w:rPr>
              <w:t xml:space="preserve">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634D9D" w:rsidRDefault="00634D9D">
            <w:pPr>
              <w:jc w:val="center"/>
              <w:rPr>
                <w:rFonts w:ascii="宋体" w:hAnsi="宋体" w:cs="宋体"/>
                <w:sz w:val="20"/>
                <w:szCs w:val="20"/>
              </w:rPr>
            </w:pPr>
            <w:r>
              <w:rPr>
                <w:rFonts w:hint="eastAsia"/>
                <w:sz w:val="20"/>
                <w:szCs w:val="20"/>
              </w:rPr>
              <w:t>预算安排数</w:t>
            </w:r>
          </w:p>
        </w:tc>
        <w:tc>
          <w:tcPr>
            <w:tcW w:w="1355" w:type="dxa"/>
            <w:tcBorders>
              <w:top w:val="single" w:sz="4" w:space="0" w:color="auto"/>
              <w:left w:val="nil"/>
              <w:bottom w:val="single" w:sz="4" w:space="0" w:color="auto"/>
              <w:right w:val="nil"/>
            </w:tcBorders>
            <w:shd w:val="clear" w:color="auto" w:fill="auto"/>
            <w:noWrap/>
            <w:vAlign w:val="center"/>
            <w:hideMark/>
          </w:tcPr>
          <w:p w:rsidR="00634D9D" w:rsidRDefault="00634D9D">
            <w:pPr>
              <w:jc w:val="center"/>
              <w:rPr>
                <w:rFonts w:ascii="宋体" w:hAnsi="宋体" w:cs="宋体"/>
                <w:sz w:val="20"/>
                <w:szCs w:val="20"/>
              </w:rPr>
            </w:pPr>
            <w:r>
              <w:rPr>
                <w:rFonts w:hint="eastAsia"/>
                <w:sz w:val="20"/>
                <w:szCs w:val="20"/>
              </w:rPr>
              <w:t>备</w:t>
            </w:r>
            <w:r>
              <w:rPr>
                <w:rFonts w:hint="eastAsia"/>
                <w:sz w:val="20"/>
                <w:szCs w:val="20"/>
              </w:rPr>
              <w:t xml:space="preserve">  </w:t>
            </w:r>
            <w:r>
              <w:rPr>
                <w:rFonts w:hint="eastAsia"/>
                <w:sz w:val="20"/>
                <w:szCs w:val="20"/>
              </w:rPr>
              <w:t>注</w:t>
            </w:r>
          </w:p>
        </w:tc>
      </w:tr>
      <w:tr w:rsidR="00634D9D" w:rsidTr="00634D9D">
        <w:trPr>
          <w:trHeight w:val="240"/>
        </w:trPr>
        <w:tc>
          <w:tcPr>
            <w:tcW w:w="3640" w:type="dxa"/>
            <w:tcBorders>
              <w:top w:val="nil"/>
              <w:left w:val="nil"/>
              <w:bottom w:val="single" w:sz="4" w:space="0" w:color="auto"/>
              <w:right w:val="single" w:sz="4" w:space="0" w:color="auto"/>
            </w:tcBorders>
            <w:shd w:val="clear" w:color="auto" w:fill="auto"/>
            <w:vAlign w:val="center"/>
            <w:hideMark/>
          </w:tcPr>
          <w:p w:rsidR="00634D9D" w:rsidRDefault="00634D9D">
            <w:pPr>
              <w:jc w:val="center"/>
              <w:rPr>
                <w:rFonts w:ascii="宋体" w:hAnsi="宋体" w:cs="宋体"/>
                <w:sz w:val="20"/>
                <w:szCs w:val="20"/>
              </w:rPr>
            </w:pPr>
            <w:r>
              <w:rPr>
                <w:rFonts w:hint="eastAsia"/>
                <w:sz w:val="20"/>
                <w:szCs w:val="20"/>
              </w:rPr>
              <w:t>合</w:t>
            </w:r>
            <w:r>
              <w:rPr>
                <w:rFonts w:hint="eastAsia"/>
                <w:sz w:val="20"/>
                <w:szCs w:val="20"/>
              </w:rPr>
              <w:t xml:space="preserve">  </w:t>
            </w:r>
            <w:r>
              <w:rPr>
                <w:rFonts w:hint="eastAsia"/>
                <w:sz w:val="20"/>
                <w:szCs w:val="20"/>
              </w:rPr>
              <w:t>计</w:t>
            </w:r>
          </w:p>
        </w:tc>
        <w:tc>
          <w:tcPr>
            <w:tcW w:w="3100" w:type="dxa"/>
            <w:tcBorders>
              <w:top w:val="nil"/>
              <w:left w:val="nil"/>
              <w:bottom w:val="single" w:sz="4" w:space="0" w:color="auto"/>
              <w:right w:val="single" w:sz="4" w:space="0" w:color="auto"/>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 xml:space="preserve">394.71 </w:t>
            </w:r>
          </w:p>
        </w:tc>
        <w:tc>
          <w:tcPr>
            <w:tcW w:w="1355" w:type="dxa"/>
            <w:tcBorders>
              <w:top w:val="nil"/>
              <w:left w:val="nil"/>
              <w:bottom w:val="single" w:sz="4" w:space="0" w:color="auto"/>
              <w:right w:val="nil"/>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p>
        </w:tc>
      </w:tr>
      <w:tr w:rsidR="00634D9D" w:rsidTr="00634D9D">
        <w:trPr>
          <w:trHeight w:val="240"/>
        </w:trPr>
        <w:tc>
          <w:tcPr>
            <w:tcW w:w="3640" w:type="dxa"/>
            <w:tcBorders>
              <w:top w:val="nil"/>
              <w:left w:val="nil"/>
              <w:bottom w:val="single" w:sz="4" w:space="0" w:color="auto"/>
              <w:right w:val="single" w:sz="4" w:space="0" w:color="auto"/>
            </w:tcBorders>
            <w:shd w:val="clear" w:color="auto" w:fill="auto"/>
            <w:vAlign w:val="center"/>
            <w:hideMark/>
          </w:tcPr>
          <w:p w:rsidR="00634D9D" w:rsidRDefault="00634D9D">
            <w:pPr>
              <w:rPr>
                <w:rFonts w:ascii="宋体" w:hAnsi="宋体" w:cs="宋体"/>
                <w:sz w:val="20"/>
                <w:szCs w:val="20"/>
              </w:rPr>
            </w:pPr>
            <w:r>
              <w:rPr>
                <w:rFonts w:hint="eastAsia"/>
                <w:sz w:val="20"/>
                <w:szCs w:val="20"/>
              </w:rPr>
              <w:t>因公出国（境）经费</w:t>
            </w:r>
          </w:p>
        </w:tc>
        <w:tc>
          <w:tcPr>
            <w:tcW w:w="3100" w:type="dxa"/>
            <w:tcBorders>
              <w:top w:val="nil"/>
              <w:left w:val="nil"/>
              <w:bottom w:val="single" w:sz="4" w:space="0" w:color="auto"/>
              <w:right w:val="single" w:sz="4" w:space="0" w:color="auto"/>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 xml:space="preserve">12.00 </w:t>
            </w:r>
          </w:p>
        </w:tc>
        <w:tc>
          <w:tcPr>
            <w:tcW w:w="1355" w:type="dxa"/>
            <w:tcBorders>
              <w:top w:val="nil"/>
              <w:left w:val="nil"/>
              <w:bottom w:val="single" w:sz="4" w:space="0" w:color="auto"/>
              <w:right w:val="nil"/>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p>
        </w:tc>
      </w:tr>
      <w:tr w:rsidR="00634D9D" w:rsidTr="00634D9D">
        <w:trPr>
          <w:trHeight w:val="240"/>
        </w:trPr>
        <w:tc>
          <w:tcPr>
            <w:tcW w:w="3640" w:type="dxa"/>
            <w:tcBorders>
              <w:top w:val="nil"/>
              <w:left w:val="nil"/>
              <w:bottom w:val="single" w:sz="4" w:space="0" w:color="auto"/>
              <w:right w:val="single" w:sz="4" w:space="0" w:color="auto"/>
            </w:tcBorders>
            <w:shd w:val="clear" w:color="auto" w:fill="auto"/>
            <w:vAlign w:val="center"/>
            <w:hideMark/>
          </w:tcPr>
          <w:p w:rsidR="00634D9D" w:rsidRDefault="00634D9D">
            <w:pPr>
              <w:rPr>
                <w:rFonts w:ascii="宋体" w:hAnsi="宋体" w:cs="宋体"/>
                <w:sz w:val="20"/>
                <w:szCs w:val="20"/>
              </w:rPr>
            </w:pPr>
            <w:r>
              <w:rPr>
                <w:rFonts w:hint="eastAsia"/>
                <w:sz w:val="20"/>
                <w:szCs w:val="20"/>
              </w:rPr>
              <w:t>公务接待费</w:t>
            </w:r>
          </w:p>
        </w:tc>
        <w:tc>
          <w:tcPr>
            <w:tcW w:w="3100" w:type="dxa"/>
            <w:tcBorders>
              <w:top w:val="nil"/>
              <w:left w:val="nil"/>
              <w:bottom w:val="single" w:sz="4" w:space="0" w:color="auto"/>
              <w:right w:val="single" w:sz="4" w:space="0" w:color="auto"/>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 xml:space="preserve">32.11 </w:t>
            </w:r>
          </w:p>
        </w:tc>
        <w:tc>
          <w:tcPr>
            <w:tcW w:w="1355" w:type="dxa"/>
            <w:tcBorders>
              <w:top w:val="nil"/>
              <w:left w:val="nil"/>
              <w:bottom w:val="single" w:sz="4" w:space="0" w:color="auto"/>
              <w:right w:val="nil"/>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p>
        </w:tc>
      </w:tr>
      <w:tr w:rsidR="00634D9D" w:rsidTr="00634D9D">
        <w:trPr>
          <w:trHeight w:val="240"/>
        </w:trPr>
        <w:tc>
          <w:tcPr>
            <w:tcW w:w="3640" w:type="dxa"/>
            <w:tcBorders>
              <w:top w:val="nil"/>
              <w:left w:val="nil"/>
              <w:bottom w:val="single" w:sz="4" w:space="0" w:color="auto"/>
              <w:right w:val="single" w:sz="4" w:space="0" w:color="auto"/>
            </w:tcBorders>
            <w:shd w:val="clear" w:color="auto" w:fill="auto"/>
            <w:vAlign w:val="center"/>
            <w:hideMark/>
          </w:tcPr>
          <w:p w:rsidR="00634D9D" w:rsidRDefault="00634D9D">
            <w:pPr>
              <w:rPr>
                <w:rFonts w:ascii="宋体" w:hAnsi="宋体" w:cs="宋体"/>
                <w:sz w:val="20"/>
                <w:szCs w:val="20"/>
              </w:rPr>
            </w:pPr>
            <w:r>
              <w:rPr>
                <w:rFonts w:hint="eastAsia"/>
                <w:sz w:val="20"/>
                <w:szCs w:val="20"/>
              </w:rPr>
              <w:t>公务用车购置及运行维护费</w:t>
            </w:r>
          </w:p>
        </w:tc>
        <w:tc>
          <w:tcPr>
            <w:tcW w:w="3100" w:type="dxa"/>
            <w:tcBorders>
              <w:top w:val="nil"/>
              <w:left w:val="nil"/>
              <w:bottom w:val="single" w:sz="4" w:space="0" w:color="auto"/>
              <w:right w:val="single" w:sz="4" w:space="0" w:color="auto"/>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 xml:space="preserve">350.60 </w:t>
            </w:r>
          </w:p>
        </w:tc>
        <w:tc>
          <w:tcPr>
            <w:tcW w:w="1355" w:type="dxa"/>
            <w:tcBorders>
              <w:top w:val="nil"/>
              <w:left w:val="nil"/>
              <w:bottom w:val="single" w:sz="4" w:space="0" w:color="auto"/>
              <w:right w:val="nil"/>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p>
        </w:tc>
      </w:tr>
      <w:tr w:rsidR="00634D9D" w:rsidTr="00634D9D">
        <w:trPr>
          <w:trHeight w:val="240"/>
        </w:trPr>
        <w:tc>
          <w:tcPr>
            <w:tcW w:w="3640" w:type="dxa"/>
            <w:tcBorders>
              <w:top w:val="nil"/>
              <w:left w:val="nil"/>
              <w:bottom w:val="single" w:sz="4" w:space="0" w:color="auto"/>
              <w:right w:val="single" w:sz="4" w:space="0" w:color="auto"/>
            </w:tcBorders>
            <w:shd w:val="clear" w:color="auto" w:fill="auto"/>
            <w:vAlign w:val="center"/>
            <w:hideMark/>
          </w:tcPr>
          <w:p w:rsidR="00634D9D" w:rsidRDefault="00634D9D">
            <w:pPr>
              <w:jc w:val="center"/>
              <w:rPr>
                <w:rFonts w:ascii="宋体" w:hAnsi="宋体" w:cs="宋体"/>
                <w:sz w:val="20"/>
                <w:szCs w:val="20"/>
              </w:rPr>
            </w:pPr>
            <w:r>
              <w:rPr>
                <w:rFonts w:hint="eastAsia"/>
                <w:sz w:val="20"/>
                <w:szCs w:val="20"/>
              </w:rPr>
              <w:t xml:space="preserve">   </w:t>
            </w:r>
            <w:r>
              <w:rPr>
                <w:rFonts w:hint="eastAsia"/>
                <w:sz w:val="20"/>
                <w:szCs w:val="20"/>
              </w:rPr>
              <w:t>其中：公务用车运行维护费</w:t>
            </w:r>
          </w:p>
        </w:tc>
        <w:tc>
          <w:tcPr>
            <w:tcW w:w="3100" w:type="dxa"/>
            <w:tcBorders>
              <w:top w:val="nil"/>
              <w:left w:val="nil"/>
              <w:bottom w:val="single" w:sz="4" w:space="0" w:color="auto"/>
              <w:right w:val="single" w:sz="4" w:space="0" w:color="auto"/>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 xml:space="preserve">350.60 </w:t>
            </w:r>
          </w:p>
        </w:tc>
        <w:tc>
          <w:tcPr>
            <w:tcW w:w="1355" w:type="dxa"/>
            <w:tcBorders>
              <w:top w:val="nil"/>
              <w:left w:val="nil"/>
              <w:bottom w:val="single" w:sz="4" w:space="0" w:color="auto"/>
              <w:right w:val="nil"/>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p>
        </w:tc>
      </w:tr>
      <w:tr w:rsidR="00634D9D" w:rsidTr="00634D9D">
        <w:trPr>
          <w:trHeight w:val="240"/>
        </w:trPr>
        <w:tc>
          <w:tcPr>
            <w:tcW w:w="3640" w:type="dxa"/>
            <w:tcBorders>
              <w:top w:val="nil"/>
              <w:left w:val="nil"/>
              <w:bottom w:val="single" w:sz="4" w:space="0" w:color="auto"/>
              <w:right w:val="single" w:sz="4" w:space="0" w:color="auto"/>
            </w:tcBorders>
            <w:shd w:val="clear" w:color="auto" w:fill="auto"/>
            <w:vAlign w:val="center"/>
            <w:hideMark/>
          </w:tcPr>
          <w:p w:rsidR="00634D9D" w:rsidRDefault="00634D9D">
            <w:pPr>
              <w:jc w:val="center"/>
              <w:rPr>
                <w:rFonts w:ascii="宋体" w:hAnsi="宋体" w:cs="宋体"/>
                <w:sz w:val="20"/>
                <w:szCs w:val="20"/>
              </w:rPr>
            </w:pPr>
            <w:r>
              <w:rPr>
                <w:rFonts w:hint="eastAsia"/>
                <w:sz w:val="20"/>
                <w:szCs w:val="20"/>
              </w:rPr>
              <w:t xml:space="preserve">   </w:t>
            </w:r>
            <w:r>
              <w:rPr>
                <w:rFonts w:hint="eastAsia"/>
                <w:sz w:val="20"/>
                <w:szCs w:val="20"/>
              </w:rPr>
              <w:t>公务用车购置</w:t>
            </w:r>
          </w:p>
        </w:tc>
        <w:tc>
          <w:tcPr>
            <w:tcW w:w="3100" w:type="dxa"/>
            <w:tcBorders>
              <w:top w:val="nil"/>
              <w:left w:val="nil"/>
              <w:bottom w:val="single" w:sz="4" w:space="0" w:color="auto"/>
              <w:right w:val="single" w:sz="4" w:space="0" w:color="auto"/>
            </w:tcBorders>
            <w:shd w:val="clear" w:color="auto" w:fill="auto"/>
            <w:noWrap/>
            <w:vAlign w:val="center"/>
            <w:hideMark/>
          </w:tcPr>
          <w:p w:rsidR="00634D9D" w:rsidRDefault="00634D9D">
            <w:pPr>
              <w:jc w:val="right"/>
              <w:rPr>
                <w:rFonts w:ascii="宋体" w:hAnsi="宋体" w:cs="宋体"/>
                <w:sz w:val="20"/>
                <w:szCs w:val="20"/>
              </w:rPr>
            </w:pPr>
            <w:r>
              <w:rPr>
                <w:rFonts w:hint="eastAsia"/>
                <w:sz w:val="20"/>
                <w:szCs w:val="20"/>
              </w:rPr>
              <w:t xml:space="preserve">　</w:t>
            </w:r>
          </w:p>
        </w:tc>
        <w:tc>
          <w:tcPr>
            <w:tcW w:w="1355" w:type="dxa"/>
            <w:tcBorders>
              <w:top w:val="nil"/>
              <w:left w:val="nil"/>
              <w:bottom w:val="single" w:sz="4" w:space="0" w:color="auto"/>
              <w:right w:val="nil"/>
            </w:tcBorders>
            <w:shd w:val="clear" w:color="auto" w:fill="auto"/>
            <w:noWrap/>
            <w:vAlign w:val="center"/>
            <w:hideMark/>
          </w:tcPr>
          <w:p w:rsidR="00634D9D" w:rsidRDefault="00634D9D">
            <w:pPr>
              <w:rPr>
                <w:rFonts w:ascii="宋体" w:hAnsi="宋体" w:cs="宋体"/>
                <w:sz w:val="20"/>
                <w:szCs w:val="20"/>
              </w:rPr>
            </w:pPr>
            <w:r>
              <w:rPr>
                <w:rFonts w:hint="eastAsia"/>
                <w:sz w:val="20"/>
                <w:szCs w:val="20"/>
              </w:rPr>
              <w:t xml:space="preserve">　</w:t>
            </w:r>
          </w:p>
        </w:tc>
      </w:tr>
    </w:tbl>
    <w:p w:rsidR="00A112C3" w:rsidRDefault="00A112C3" w:rsidP="00A112C3">
      <w:pPr>
        <w:widowControl/>
        <w:rPr>
          <w:rFonts w:ascii="楷体_GB2312" w:eastAsia="楷体_GB2312"/>
          <w:b/>
          <w:color w:val="2B2B2B"/>
          <w:kern w:val="0"/>
          <w:sz w:val="32"/>
          <w:szCs w:val="32"/>
        </w:rPr>
      </w:pPr>
      <w:r w:rsidRPr="00245A5F">
        <w:rPr>
          <w:rFonts w:ascii="黑体" w:eastAsia="黑体" w:hint="eastAsia"/>
          <w:b/>
          <w:color w:val="2B2B2B"/>
          <w:kern w:val="0"/>
          <w:szCs w:val="21"/>
        </w:rPr>
        <w:t>注：</w:t>
      </w:r>
      <w:r w:rsidRPr="005D714B">
        <w:rPr>
          <w:rFonts w:ascii="黑体" w:eastAsia="黑体" w:hint="eastAsia"/>
          <w:b/>
          <w:color w:val="2B2B2B"/>
          <w:kern w:val="0"/>
          <w:szCs w:val="21"/>
        </w:rPr>
        <w:t>本表数据来源于省财政厅批复的201</w:t>
      </w:r>
      <w:r w:rsidR="00634D9D">
        <w:rPr>
          <w:rFonts w:ascii="黑体" w:eastAsia="黑体" w:hint="eastAsia"/>
          <w:b/>
          <w:color w:val="2B2B2B"/>
          <w:kern w:val="0"/>
          <w:szCs w:val="21"/>
        </w:rPr>
        <w:t>6</w:t>
      </w:r>
      <w:r w:rsidRPr="005D714B">
        <w:rPr>
          <w:rFonts w:ascii="黑体" w:eastAsia="黑体" w:hint="eastAsia"/>
          <w:b/>
          <w:color w:val="2B2B2B"/>
          <w:kern w:val="0"/>
          <w:szCs w:val="21"/>
        </w:rPr>
        <w:t>年部门预算</w:t>
      </w:r>
      <w:r w:rsidRPr="005D714B">
        <w:rPr>
          <w:rFonts w:ascii="楷体_GB2312" w:eastAsia="楷体_GB2312" w:hint="eastAsia"/>
          <w:b/>
          <w:color w:val="2B2B2B"/>
          <w:kern w:val="0"/>
          <w:sz w:val="32"/>
          <w:szCs w:val="32"/>
        </w:rPr>
        <w:t>。</w:t>
      </w:r>
    </w:p>
    <w:tbl>
      <w:tblPr>
        <w:tblW w:w="8500" w:type="dxa"/>
        <w:tblInd w:w="93" w:type="dxa"/>
        <w:tblLook w:val="04A0"/>
      </w:tblPr>
      <w:tblGrid>
        <w:gridCol w:w="3280"/>
        <w:gridCol w:w="1180"/>
        <w:gridCol w:w="2860"/>
        <w:gridCol w:w="1180"/>
      </w:tblGrid>
      <w:tr w:rsidR="002D3890" w:rsidRPr="002D3890" w:rsidTr="002D3890">
        <w:trPr>
          <w:trHeight w:val="285"/>
        </w:trPr>
        <w:tc>
          <w:tcPr>
            <w:tcW w:w="3280" w:type="dxa"/>
            <w:tcBorders>
              <w:top w:val="nil"/>
              <w:left w:val="nil"/>
              <w:bottom w:val="nil"/>
              <w:right w:val="nil"/>
            </w:tcBorders>
            <w:shd w:val="clear" w:color="auto" w:fill="auto"/>
            <w:vAlign w:val="center"/>
            <w:hideMark/>
          </w:tcPr>
          <w:p w:rsidR="002D3890" w:rsidRDefault="002D3890" w:rsidP="002D3890">
            <w:pPr>
              <w:widowControl/>
              <w:jc w:val="left"/>
              <w:rPr>
                <w:rFonts w:ascii="楷体_GB2312" w:eastAsia="楷体_GB2312" w:hAnsi="宋体" w:cs="宋体"/>
                <w:b/>
                <w:kern w:val="0"/>
                <w:sz w:val="24"/>
              </w:rPr>
            </w:pPr>
          </w:p>
          <w:p w:rsidR="002D3890" w:rsidRDefault="002D3890" w:rsidP="002D3890">
            <w:pPr>
              <w:widowControl/>
              <w:jc w:val="left"/>
              <w:rPr>
                <w:rFonts w:ascii="楷体_GB2312" w:eastAsia="楷体_GB2312" w:hAnsi="宋体" w:cs="宋体"/>
                <w:b/>
                <w:kern w:val="0"/>
                <w:sz w:val="24"/>
              </w:rPr>
            </w:pPr>
          </w:p>
          <w:p w:rsidR="002D3890" w:rsidRPr="002D3890" w:rsidRDefault="002D3890" w:rsidP="002D3890">
            <w:pPr>
              <w:widowControl/>
              <w:jc w:val="left"/>
              <w:rPr>
                <w:rFonts w:ascii="楷体_GB2312" w:eastAsia="楷体_GB2312" w:hAnsi="宋体" w:cs="宋体"/>
                <w:b/>
                <w:kern w:val="0"/>
                <w:sz w:val="24"/>
              </w:rPr>
            </w:pPr>
            <w:r w:rsidRPr="002D3890">
              <w:rPr>
                <w:rFonts w:ascii="楷体_GB2312" w:eastAsia="楷体_GB2312" w:hAnsi="宋体" w:cs="宋体" w:hint="eastAsia"/>
                <w:b/>
                <w:kern w:val="0"/>
                <w:sz w:val="24"/>
              </w:rPr>
              <w:t>附表7:</w:t>
            </w:r>
          </w:p>
        </w:tc>
        <w:tc>
          <w:tcPr>
            <w:tcW w:w="1180" w:type="dxa"/>
            <w:tcBorders>
              <w:top w:val="nil"/>
              <w:left w:val="nil"/>
              <w:bottom w:val="nil"/>
              <w:right w:val="nil"/>
            </w:tcBorders>
            <w:shd w:val="clear" w:color="auto" w:fill="auto"/>
            <w:vAlign w:val="center"/>
            <w:hideMark/>
          </w:tcPr>
          <w:p w:rsidR="002D3890" w:rsidRPr="002D3890" w:rsidRDefault="002D3890" w:rsidP="002D3890">
            <w:pPr>
              <w:widowControl/>
              <w:jc w:val="right"/>
              <w:rPr>
                <w:rFonts w:ascii="楷体_GB2312" w:eastAsia="楷体_GB2312" w:hAnsi="宋体" w:cs="宋体"/>
                <w:kern w:val="0"/>
                <w:sz w:val="24"/>
              </w:rPr>
            </w:pPr>
          </w:p>
        </w:tc>
        <w:tc>
          <w:tcPr>
            <w:tcW w:w="2860" w:type="dxa"/>
            <w:tcBorders>
              <w:top w:val="nil"/>
              <w:left w:val="nil"/>
              <w:bottom w:val="nil"/>
              <w:right w:val="nil"/>
            </w:tcBorders>
            <w:shd w:val="clear" w:color="auto" w:fill="auto"/>
            <w:vAlign w:val="center"/>
            <w:hideMark/>
          </w:tcPr>
          <w:p w:rsidR="002D3890" w:rsidRPr="002D3890" w:rsidRDefault="002D3890" w:rsidP="002D3890">
            <w:pPr>
              <w:widowControl/>
              <w:jc w:val="right"/>
              <w:rPr>
                <w:rFonts w:ascii="楷体_GB2312" w:eastAsia="楷体_GB2312" w:hAnsi="宋体" w:cs="宋体"/>
                <w:kern w:val="0"/>
                <w:sz w:val="24"/>
              </w:rPr>
            </w:pPr>
          </w:p>
        </w:tc>
        <w:tc>
          <w:tcPr>
            <w:tcW w:w="1180" w:type="dxa"/>
            <w:tcBorders>
              <w:top w:val="nil"/>
              <w:left w:val="nil"/>
              <w:bottom w:val="nil"/>
              <w:right w:val="nil"/>
            </w:tcBorders>
            <w:shd w:val="clear" w:color="auto" w:fill="auto"/>
            <w:vAlign w:val="center"/>
            <w:hideMark/>
          </w:tcPr>
          <w:p w:rsidR="002D3890" w:rsidRPr="002D3890" w:rsidRDefault="002D3890" w:rsidP="002D3890">
            <w:pPr>
              <w:widowControl/>
              <w:jc w:val="right"/>
              <w:rPr>
                <w:rFonts w:ascii="楷体_GB2312" w:eastAsia="楷体_GB2312" w:hAnsi="宋体" w:cs="宋体"/>
                <w:kern w:val="0"/>
                <w:sz w:val="24"/>
              </w:rPr>
            </w:pPr>
          </w:p>
        </w:tc>
      </w:tr>
      <w:tr w:rsidR="002D3890" w:rsidRPr="002D3890" w:rsidTr="002D3890">
        <w:trPr>
          <w:trHeight w:val="615"/>
        </w:trPr>
        <w:tc>
          <w:tcPr>
            <w:tcW w:w="8500" w:type="dxa"/>
            <w:gridSpan w:val="4"/>
            <w:tcBorders>
              <w:top w:val="nil"/>
              <w:left w:val="nil"/>
              <w:bottom w:val="nil"/>
              <w:right w:val="nil"/>
            </w:tcBorders>
            <w:shd w:val="clear" w:color="auto" w:fill="auto"/>
            <w:vAlign w:val="center"/>
            <w:hideMark/>
          </w:tcPr>
          <w:p w:rsidR="002D3890" w:rsidRPr="002D3890" w:rsidRDefault="002D3890" w:rsidP="002D3890">
            <w:pPr>
              <w:jc w:val="center"/>
              <w:rPr>
                <w:rFonts w:ascii="楷体_GB2312" w:eastAsia="楷体_GB2312" w:hAnsi="华文中宋" w:cs="宋体"/>
                <w:b/>
                <w:bCs/>
                <w:kern w:val="0"/>
                <w:sz w:val="24"/>
              </w:rPr>
            </w:pPr>
            <w:r w:rsidRPr="002D3890">
              <w:rPr>
                <w:rFonts w:ascii="华文中宋" w:eastAsia="华文中宋" w:hAnsi="华文中宋" w:hint="eastAsia"/>
                <w:b/>
                <w:bCs/>
                <w:sz w:val="24"/>
              </w:rPr>
              <w:t>财政拨款收支总表</w:t>
            </w:r>
          </w:p>
        </w:tc>
      </w:tr>
      <w:tr w:rsidR="002D3890" w:rsidRPr="002D3890" w:rsidTr="002D3890">
        <w:trPr>
          <w:trHeight w:val="285"/>
        </w:trPr>
        <w:tc>
          <w:tcPr>
            <w:tcW w:w="3280" w:type="dxa"/>
            <w:tcBorders>
              <w:top w:val="nil"/>
              <w:left w:val="nil"/>
              <w:bottom w:val="single" w:sz="4" w:space="0" w:color="auto"/>
              <w:right w:val="nil"/>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部门:省工商行政管理局</w:t>
            </w:r>
          </w:p>
        </w:tc>
        <w:tc>
          <w:tcPr>
            <w:tcW w:w="1180" w:type="dxa"/>
            <w:tcBorders>
              <w:top w:val="nil"/>
              <w:left w:val="nil"/>
              <w:bottom w:val="single" w:sz="4" w:space="0" w:color="auto"/>
              <w:right w:val="nil"/>
            </w:tcBorders>
            <w:shd w:val="clear" w:color="auto" w:fill="auto"/>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auto"/>
              <w:right w:val="nil"/>
            </w:tcBorders>
            <w:shd w:val="clear" w:color="auto" w:fill="auto"/>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nil"/>
              <w:right w:val="nil"/>
            </w:tcBorders>
            <w:shd w:val="clear" w:color="auto" w:fill="auto"/>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单位：万元</w:t>
            </w:r>
          </w:p>
        </w:tc>
      </w:tr>
      <w:tr w:rsidR="002D3890" w:rsidRPr="002D3890" w:rsidTr="003138B5">
        <w:trPr>
          <w:trHeight w:val="285"/>
        </w:trPr>
        <w:tc>
          <w:tcPr>
            <w:tcW w:w="4460" w:type="dxa"/>
            <w:gridSpan w:val="2"/>
            <w:tcBorders>
              <w:top w:val="single" w:sz="4" w:space="0" w:color="auto"/>
              <w:bottom w:val="single" w:sz="4" w:space="0" w:color="auto"/>
              <w:right w:val="single" w:sz="4" w:space="0" w:color="auto"/>
            </w:tcBorders>
            <w:shd w:val="clear" w:color="auto" w:fill="auto"/>
            <w:vAlign w:val="center"/>
            <w:hideMark/>
          </w:tcPr>
          <w:p w:rsidR="002D3890" w:rsidRPr="002D3890" w:rsidRDefault="002D3890" w:rsidP="002D3890">
            <w:pPr>
              <w:widowControl/>
              <w:jc w:val="center"/>
              <w:rPr>
                <w:rFonts w:ascii="宋体" w:hAnsi="宋体" w:cs="宋体"/>
                <w:kern w:val="0"/>
                <w:sz w:val="20"/>
                <w:szCs w:val="20"/>
              </w:rPr>
            </w:pPr>
            <w:r w:rsidRPr="002D3890">
              <w:rPr>
                <w:rFonts w:ascii="宋体" w:hAnsi="宋体" w:cs="宋体" w:hint="eastAsia"/>
                <w:kern w:val="0"/>
                <w:sz w:val="20"/>
                <w:szCs w:val="20"/>
              </w:rPr>
              <w:t>收      入</w:t>
            </w:r>
          </w:p>
        </w:tc>
        <w:tc>
          <w:tcPr>
            <w:tcW w:w="4040" w:type="dxa"/>
            <w:gridSpan w:val="2"/>
            <w:tcBorders>
              <w:top w:val="single" w:sz="4" w:space="0" w:color="auto"/>
              <w:left w:val="nil"/>
              <w:bottom w:val="single" w:sz="4" w:space="0" w:color="auto"/>
            </w:tcBorders>
            <w:shd w:val="clear" w:color="auto" w:fill="auto"/>
            <w:vAlign w:val="center"/>
            <w:hideMark/>
          </w:tcPr>
          <w:p w:rsidR="002D3890" w:rsidRPr="002D3890" w:rsidRDefault="002D3890" w:rsidP="002D3890">
            <w:pPr>
              <w:widowControl/>
              <w:jc w:val="center"/>
              <w:rPr>
                <w:rFonts w:ascii="宋体" w:hAnsi="宋体" w:cs="宋体"/>
                <w:kern w:val="0"/>
                <w:sz w:val="20"/>
                <w:szCs w:val="20"/>
              </w:rPr>
            </w:pPr>
            <w:r w:rsidRPr="002D3890">
              <w:rPr>
                <w:rFonts w:ascii="宋体" w:hAnsi="宋体" w:cs="宋体" w:hint="eastAsia"/>
                <w:kern w:val="0"/>
                <w:sz w:val="20"/>
                <w:szCs w:val="20"/>
              </w:rPr>
              <w:t>支      出</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vAlign w:val="center"/>
            <w:hideMark/>
          </w:tcPr>
          <w:p w:rsidR="002D3890" w:rsidRPr="002D3890" w:rsidRDefault="002D3890" w:rsidP="002D3890">
            <w:pPr>
              <w:widowControl/>
              <w:jc w:val="center"/>
              <w:rPr>
                <w:rFonts w:ascii="宋体" w:hAnsi="宋体" w:cs="宋体"/>
                <w:kern w:val="0"/>
                <w:sz w:val="20"/>
                <w:szCs w:val="20"/>
              </w:rPr>
            </w:pPr>
            <w:r w:rsidRPr="002D3890">
              <w:rPr>
                <w:rFonts w:ascii="宋体" w:hAnsi="宋体" w:cs="宋体" w:hint="eastAsia"/>
                <w:kern w:val="0"/>
                <w:sz w:val="20"/>
                <w:szCs w:val="20"/>
              </w:rPr>
              <w:t>项目</w:t>
            </w:r>
          </w:p>
        </w:tc>
        <w:tc>
          <w:tcPr>
            <w:tcW w:w="1180" w:type="dxa"/>
            <w:tcBorders>
              <w:top w:val="nil"/>
              <w:left w:val="nil"/>
              <w:bottom w:val="single" w:sz="4" w:space="0" w:color="000000"/>
              <w:right w:val="single" w:sz="4" w:space="0" w:color="auto"/>
            </w:tcBorders>
            <w:shd w:val="clear" w:color="auto" w:fill="auto"/>
            <w:vAlign w:val="center"/>
            <w:hideMark/>
          </w:tcPr>
          <w:p w:rsidR="002D3890" w:rsidRPr="002D3890" w:rsidRDefault="002D3890" w:rsidP="002D3890">
            <w:pPr>
              <w:widowControl/>
              <w:jc w:val="center"/>
              <w:rPr>
                <w:rFonts w:ascii="宋体" w:hAnsi="宋体" w:cs="宋体"/>
                <w:kern w:val="0"/>
                <w:sz w:val="20"/>
                <w:szCs w:val="20"/>
              </w:rPr>
            </w:pPr>
            <w:r w:rsidRPr="002D3890">
              <w:rPr>
                <w:rFonts w:ascii="宋体" w:hAnsi="宋体" w:cs="宋体" w:hint="eastAsia"/>
                <w:kern w:val="0"/>
                <w:sz w:val="20"/>
                <w:szCs w:val="20"/>
              </w:rPr>
              <w:t>预算数</w:t>
            </w:r>
          </w:p>
        </w:tc>
        <w:tc>
          <w:tcPr>
            <w:tcW w:w="2860" w:type="dxa"/>
            <w:tcBorders>
              <w:top w:val="nil"/>
              <w:left w:val="nil"/>
              <w:bottom w:val="single" w:sz="4" w:space="0" w:color="000000"/>
              <w:right w:val="single" w:sz="4" w:space="0" w:color="auto"/>
            </w:tcBorders>
            <w:shd w:val="clear" w:color="auto" w:fill="auto"/>
            <w:vAlign w:val="center"/>
            <w:hideMark/>
          </w:tcPr>
          <w:p w:rsidR="002D3890" w:rsidRPr="002D3890" w:rsidRDefault="002D3890" w:rsidP="002D3890">
            <w:pPr>
              <w:widowControl/>
              <w:jc w:val="center"/>
              <w:rPr>
                <w:rFonts w:ascii="宋体" w:hAnsi="宋体" w:cs="宋体"/>
                <w:kern w:val="0"/>
                <w:sz w:val="20"/>
                <w:szCs w:val="20"/>
              </w:rPr>
            </w:pPr>
            <w:r w:rsidRPr="002D3890">
              <w:rPr>
                <w:rFonts w:ascii="宋体" w:hAnsi="宋体" w:cs="宋体" w:hint="eastAsia"/>
                <w:kern w:val="0"/>
                <w:sz w:val="20"/>
                <w:szCs w:val="20"/>
              </w:rPr>
              <w:t>项目</w:t>
            </w:r>
          </w:p>
        </w:tc>
        <w:tc>
          <w:tcPr>
            <w:tcW w:w="1180" w:type="dxa"/>
            <w:tcBorders>
              <w:top w:val="nil"/>
              <w:left w:val="nil"/>
              <w:bottom w:val="single" w:sz="4" w:space="0" w:color="000000"/>
            </w:tcBorders>
            <w:shd w:val="clear" w:color="auto" w:fill="auto"/>
            <w:vAlign w:val="center"/>
            <w:hideMark/>
          </w:tcPr>
          <w:p w:rsidR="002D3890" w:rsidRPr="002D3890" w:rsidRDefault="002D3890" w:rsidP="002D3890">
            <w:pPr>
              <w:widowControl/>
              <w:jc w:val="center"/>
              <w:rPr>
                <w:rFonts w:ascii="宋体" w:hAnsi="宋体" w:cs="宋体"/>
                <w:kern w:val="0"/>
                <w:sz w:val="20"/>
                <w:szCs w:val="20"/>
              </w:rPr>
            </w:pPr>
            <w:r w:rsidRPr="002D3890">
              <w:rPr>
                <w:rFonts w:ascii="宋体" w:hAnsi="宋体" w:cs="宋体" w:hint="eastAsia"/>
                <w:kern w:val="0"/>
                <w:sz w:val="20"/>
                <w:szCs w:val="20"/>
              </w:rPr>
              <w:t>预算数</w:t>
            </w:r>
          </w:p>
        </w:tc>
      </w:tr>
      <w:tr w:rsidR="002D3890" w:rsidRPr="002D3890" w:rsidTr="003138B5">
        <w:trPr>
          <w:trHeight w:val="285"/>
        </w:trPr>
        <w:tc>
          <w:tcPr>
            <w:tcW w:w="3280" w:type="dxa"/>
            <w:tcBorders>
              <w:top w:val="nil"/>
              <w:bottom w:val="single" w:sz="4" w:space="0" w:color="auto"/>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一、经费拨款</w:t>
            </w:r>
          </w:p>
        </w:tc>
        <w:tc>
          <w:tcPr>
            <w:tcW w:w="1180" w:type="dxa"/>
            <w:tcBorders>
              <w:top w:val="nil"/>
              <w:left w:val="nil"/>
              <w:bottom w:val="single" w:sz="4" w:space="0" w:color="auto"/>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19,663.14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一、一般公共服务支出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13,703.56 </w:t>
            </w:r>
          </w:p>
        </w:tc>
      </w:tr>
      <w:tr w:rsidR="002D3890" w:rsidRPr="002D3890" w:rsidTr="003138B5">
        <w:trPr>
          <w:trHeight w:val="285"/>
        </w:trPr>
        <w:tc>
          <w:tcPr>
            <w:tcW w:w="3280" w:type="dxa"/>
            <w:tcBorders>
              <w:top w:val="nil"/>
              <w:bottom w:val="single" w:sz="4" w:space="0" w:color="auto"/>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二、纳入预算管理的行政事业性收费</w:t>
            </w:r>
          </w:p>
        </w:tc>
        <w:tc>
          <w:tcPr>
            <w:tcW w:w="1180" w:type="dxa"/>
            <w:tcBorders>
              <w:top w:val="nil"/>
              <w:left w:val="nil"/>
              <w:bottom w:val="single" w:sz="4" w:space="0" w:color="auto"/>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二、外交支出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auto"/>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三、专项收入</w:t>
            </w:r>
          </w:p>
        </w:tc>
        <w:tc>
          <w:tcPr>
            <w:tcW w:w="1180" w:type="dxa"/>
            <w:tcBorders>
              <w:top w:val="nil"/>
              <w:left w:val="nil"/>
              <w:bottom w:val="single" w:sz="4" w:space="0" w:color="auto"/>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三、国防支出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auto"/>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四、国有资源有偿使用收入</w:t>
            </w:r>
          </w:p>
        </w:tc>
        <w:tc>
          <w:tcPr>
            <w:tcW w:w="1180" w:type="dxa"/>
            <w:tcBorders>
              <w:top w:val="nil"/>
              <w:left w:val="nil"/>
              <w:bottom w:val="single" w:sz="4" w:space="0" w:color="auto"/>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7.05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四、公共安全支出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auto"/>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五、政府住房基金收入</w:t>
            </w:r>
          </w:p>
        </w:tc>
        <w:tc>
          <w:tcPr>
            <w:tcW w:w="1180" w:type="dxa"/>
            <w:tcBorders>
              <w:top w:val="nil"/>
              <w:left w:val="nil"/>
              <w:bottom w:val="single" w:sz="4" w:space="0" w:color="auto"/>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五、教育支出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868.37 </w:t>
            </w:r>
          </w:p>
        </w:tc>
      </w:tr>
      <w:tr w:rsidR="002D3890" w:rsidRPr="002D3890" w:rsidTr="003138B5">
        <w:trPr>
          <w:trHeight w:val="285"/>
        </w:trPr>
        <w:tc>
          <w:tcPr>
            <w:tcW w:w="3280" w:type="dxa"/>
            <w:tcBorders>
              <w:top w:val="nil"/>
              <w:bottom w:val="single" w:sz="4" w:space="0" w:color="auto"/>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六、其它非税收入</w:t>
            </w:r>
          </w:p>
        </w:tc>
        <w:tc>
          <w:tcPr>
            <w:tcW w:w="1180" w:type="dxa"/>
            <w:tcBorders>
              <w:top w:val="nil"/>
              <w:left w:val="nil"/>
              <w:bottom w:val="single" w:sz="4" w:space="0" w:color="auto"/>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六、科学技术支出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七、文化体育与传媒支出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八、社会保障和就业支出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2,144.44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九、医疗卫生与计划生育支出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814.64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bottom"/>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十、节能环保支出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bottom"/>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十一、城乡社区支出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bottom"/>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十二、农林水支出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bottom"/>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十三、交通运输支出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bottom"/>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十四、资源勘探电力信息等支出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bottom"/>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十五、商业服务业等支出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bottom"/>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十六、金融支出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bottom"/>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十七、援助其他地区支出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bottom"/>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十八、国土资源气象等支出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bottom"/>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十九、住房保障支出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2,139.18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bottom"/>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二十、粮油物资储备支出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bottom"/>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lastRenderedPageBreak/>
              <w:t xml:space="preserve">　</w:t>
            </w:r>
          </w:p>
        </w:tc>
        <w:tc>
          <w:tcPr>
            <w:tcW w:w="118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二十一、预备费</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二十二、其他支出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bottom"/>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二十三、转移性支出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bottom"/>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二十四、债务还本支出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bottom"/>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二十五、债务付息支出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bottom"/>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二十六、债务发行费用支出</w:t>
            </w:r>
          </w:p>
        </w:tc>
        <w:tc>
          <w:tcPr>
            <w:tcW w:w="1180" w:type="dxa"/>
            <w:tcBorders>
              <w:top w:val="nil"/>
              <w:left w:val="nil"/>
              <w:bottom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right w:val="single" w:sz="4" w:space="0" w:color="auto"/>
            </w:tcBorders>
            <w:shd w:val="clear" w:color="auto" w:fill="auto"/>
            <w:noWrap/>
            <w:vAlign w:val="bottom"/>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w:t>
            </w:r>
          </w:p>
        </w:tc>
        <w:tc>
          <w:tcPr>
            <w:tcW w:w="1180" w:type="dxa"/>
            <w:tcBorders>
              <w:top w:val="nil"/>
              <w:left w:val="nil"/>
              <w:bottom w:val="single" w:sz="4" w:space="0" w:color="000000"/>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　</w:t>
            </w:r>
          </w:p>
        </w:tc>
      </w:tr>
      <w:tr w:rsidR="002D3890" w:rsidRPr="002D3890" w:rsidTr="003138B5">
        <w:trPr>
          <w:trHeight w:val="285"/>
        </w:trPr>
        <w:tc>
          <w:tcPr>
            <w:tcW w:w="3280" w:type="dxa"/>
            <w:tcBorders>
              <w:top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收    入    总    计</w:t>
            </w:r>
          </w:p>
        </w:tc>
        <w:tc>
          <w:tcPr>
            <w:tcW w:w="118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19,670.19 </w:t>
            </w:r>
          </w:p>
        </w:tc>
        <w:tc>
          <w:tcPr>
            <w:tcW w:w="2860" w:type="dxa"/>
            <w:tcBorders>
              <w:top w:val="nil"/>
              <w:left w:val="nil"/>
              <w:bottom w:val="single" w:sz="4" w:space="0" w:color="000000"/>
              <w:right w:val="single" w:sz="4" w:space="0" w:color="auto"/>
            </w:tcBorders>
            <w:shd w:val="clear" w:color="auto" w:fill="auto"/>
            <w:noWrap/>
            <w:vAlign w:val="center"/>
            <w:hideMark/>
          </w:tcPr>
          <w:p w:rsidR="002D3890" w:rsidRPr="002D3890" w:rsidRDefault="002D3890" w:rsidP="002D3890">
            <w:pPr>
              <w:widowControl/>
              <w:jc w:val="left"/>
              <w:rPr>
                <w:rFonts w:ascii="宋体" w:hAnsi="宋体" w:cs="宋体"/>
                <w:kern w:val="0"/>
                <w:sz w:val="20"/>
                <w:szCs w:val="20"/>
              </w:rPr>
            </w:pPr>
            <w:r w:rsidRPr="002D3890">
              <w:rPr>
                <w:rFonts w:ascii="宋体" w:hAnsi="宋体" w:cs="宋体" w:hint="eastAsia"/>
                <w:kern w:val="0"/>
                <w:sz w:val="20"/>
                <w:szCs w:val="20"/>
              </w:rPr>
              <w:t xml:space="preserve">       支    出    总    计</w:t>
            </w:r>
          </w:p>
        </w:tc>
        <w:tc>
          <w:tcPr>
            <w:tcW w:w="1180" w:type="dxa"/>
            <w:tcBorders>
              <w:top w:val="nil"/>
              <w:left w:val="nil"/>
              <w:bottom w:val="single" w:sz="4" w:space="0" w:color="000000"/>
            </w:tcBorders>
            <w:shd w:val="clear" w:color="auto" w:fill="auto"/>
            <w:noWrap/>
            <w:vAlign w:val="center"/>
            <w:hideMark/>
          </w:tcPr>
          <w:p w:rsidR="002D3890" w:rsidRPr="002D3890" w:rsidRDefault="002D3890" w:rsidP="002D3890">
            <w:pPr>
              <w:widowControl/>
              <w:jc w:val="right"/>
              <w:rPr>
                <w:rFonts w:ascii="宋体" w:hAnsi="宋体" w:cs="宋体"/>
                <w:kern w:val="0"/>
                <w:sz w:val="20"/>
                <w:szCs w:val="20"/>
              </w:rPr>
            </w:pPr>
            <w:r w:rsidRPr="002D3890">
              <w:rPr>
                <w:rFonts w:ascii="宋体" w:hAnsi="宋体" w:cs="宋体" w:hint="eastAsia"/>
                <w:kern w:val="0"/>
                <w:sz w:val="20"/>
                <w:szCs w:val="20"/>
              </w:rPr>
              <w:t xml:space="preserve">19,670.19 </w:t>
            </w:r>
          </w:p>
        </w:tc>
      </w:tr>
    </w:tbl>
    <w:p w:rsidR="002D3890" w:rsidRDefault="002D3890" w:rsidP="002D3890">
      <w:pPr>
        <w:widowControl/>
        <w:rPr>
          <w:rFonts w:ascii="楷体_GB2312" w:eastAsia="楷体_GB2312"/>
          <w:b/>
          <w:color w:val="2B2B2B"/>
          <w:kern w:val="0"/>
          <w:sz w:val="32"/>
          <w:szCs w:val="32"/>
        </w:rPr>
      </w:pPr>
      <w:r w:rsidRPr="00245A5F">
        <w:rPr>
          <w:rFonts w:ascii="黑体" w:eastAsia="黑体" w:hint="eastAsia"/>
          <w:b/>
          <w:color w:val="2B2B2B"/>
          <w:kern w:val="0"/>
          <w:szCs w:val="21"/>
        </w:rPr>
        <w:t>注：</w:t>
      </w:r>
      <w:r w:rsidRPr="005D714B">
        <w:rPr>
          <w:rFonts w:ascii="黑体" w:eastAsia="黑体" w:hint="eastAsia"/>
          <w:b/>
          <w:color w:val="2B2B2B"/>
          <w:kern w:val="0"/>
          <w:szCs w:val="21"/>
        </w:rPr>
        <w:t>本表数据来源于省财政厅批复的201</w:t>
      </w:r>
      <w:r>
        <w:rPr>
          <w:rFonts w:ascii="黑体" w:eastAsia="黑体" w:hint="eastAsia"/>
          <w:b/>
          <w:color w:val="2B2B2B"/>
          <w:kern w:val="0"/>
          <w:szCs w:val="21"/>
        </w:rPr>
        <w:t>6</w:t>
      </w:r>
      <w:r w:rsidRPr="005D714B">
        <w:rPr>
          <w:rFonts w:ascii="黑体" w:eastAsia="黑体" w:hint="eastAsia"/>
          <w:b/>
          <w:color w:val="2B2B2B"/>
          <w:kern w:val="0"/>
          <w:szCs w:val="21"/>
        </w:rPr>
        <w:t>年部门预算</w:t>
      </w:r>
      <w:r w:rsidRPr="005D714B">
        <w:rPr>
          <w:rFonts w:ascii="楷体_GB2312" w:eastAsia="楷体_GB2312" w:hint="eastAsia"/>
          <w:b/>
          <w:color w:val="2B2B2B"/>
          <w:kern w:val="0"/>
          <w:sz w:val="32"/>
          <w:szCs w:val="32"/>
        </w:rPr>
        <w:t>。</w:t>
      </w:r>
    </w:p>
    <w:tbl>
      <w:tblPr>
        <w:tblW w:w="8652" w:type="dxa"/>
        <w:tblInd w:w="93" w:type="dxa"/>
        <w:tblLook w:val="04A0"/>
      </w:tblPr>
      <w:tblGrid>
        <w:gridCol w:w="1240"/>
        <w:gridCol w:w="1860"/>
        <w:gridCol w:w="317"/>
        <w:gridCol w:w="1116"/>
        <w:gridCol w:w="1160"/>
        <w:gridCol w:w="520"/>
        <w:gridCol w:w="560"/>
        <w:gridCol w:w="540"/>
        <w:gridCol w:w="580"/>
        <w:gridCol w:w="900"/>
      </w:tblGrid>
      <w:tr w:rsidR="0059799C" w:rsidRPr="0059799C" w:rsidTr="00826276">
        <w:trPr>
          <w:trHeight w:val="270"/>
        </w:trPr>
        <w:tc>
          <w:tcPr>
            <w:tcW w:w="1240" w:type="dxa"/>
            <w:tcBorders>
              <w:top w:val="nil"/>
              <w:left w:val="nil"/>
              <w:bottom w:val="nil"/>
              <w:right w:val="nil"/>
            </w:tcBorders>
            <w:shd w:val="clear" w:color="auto" w:fill="auto"/>
            <w:noWrap/>
            <w:vAlign w:val="center"/>
            <w:hideMark/>
          </w:tcPr>
          <w:p w:rsidR="0059799C" w:rsidRDefault="0059799C" w:rsidP="0059799C">
            <w:pPr>
              <w:widowControl/>
              <w:jc w:val="left"/>
              <w:rPr>
                <w:rFonts w:ascii="楷体_GB2312" w:eastAsia="楷体_GB2312" w:hAnsi="宋体" w:cs="宋体"/>
                <w:b/>
                <w:kern w:val="0"/>
                <w:sz w:val="24"/>
              </w:rPr>
            </w:pPr>
          </w:p>
          <w:p w:rsidR="0059799C" w:rsidRDefault="0059799C" w:rsidP="0059799C">
            <w:pPr>
              <w:widowControl/>
              <w:jc w:val="left"/>
              <w:rPr>
                <w:rFonts w:ascii="楷体_GB2312" w:eastAsia="楷体_GB2312" w:hAnsi="宋体" w:cs="宋体"/>
                <w:b/>
                <w:kern w:val="0"/>
                <w:sz w:val="24"/>
              </w:rPr>
            </w:pPr>
          </w:p>
          <w:p w:rsidR="0059799C" w:rsidRPr="0059799C" w:rsidRDefault="0059799C" w:rsidP="0059799C">
            <w:pPr>
              <w:widowControl/>
              <w:jc w:val="left"/>
              <w:rPr>
                <w:rFonts w:ascii="楷体_GB2312" w:eastAsia="楷体_GB2312" w:hAnsi="宋体" w:cs="宋体"/>
                <w:b/>
                <w:kern w:val="0"/>
                <w:sz w:val="24"/>
              </w:rPr>
            </w:pPr>
            <w:r w:rsidRPr="0059799C">
              <w:rPr>
                <w:rFonts w:ascii="楷体_GB2312" w:eastAsia="楷体_GB2312" w:hAnsi="宋体" w:cs="宋体" w:hint="eastAsia"/>
                <w:b/>
                <w:kern w:val="0"/>
                <w:sz w:val="24"/>
              </w:rPr>
              <w:t>附表8:</w:t>
            </w:r>
          </w:p>
        </w:tc>
        <w:tc>
          <w:tcPr>
            <w:tcW w:w="1860" w:type="dxa"/>
            <w:tcBorders>
              <w:top w:val="nil"/>
              <w:left w:val="nil"/>
              <w:bottom w:val="nil"/>
              <w:right w:val="nil"/>
            </w:tcBorders>
            <w:shd w:val="clear" w:color="auto" w:fill="auto"/>
            <w:vAlign w:val="center"/>
            <w:hideMark/>
          </w:tcPr>
          <w:p w:rsidR="0059799C" w:rsidRPr="0059799C" w:rsidRDefault="0059799C" w:rsidP="0059799C">
            <w:pPr>
              <w:widowControl/>
              <w:jc w:val="right"/>
              <w:rPr>
                <w:rFonts w:ascii="楷体_GB2312" w:eastAsia="楷体_GB2312" w:hAnsi="宋体" w:cs="宋体"/>
                <w:b/>
                <w:kern w:val="0"/>
                <w:sz w:val="24"/>
              </w:rPr>
            </w:pPr>
          </w:p>
        </w:tc>
        <w:tc>
          <w:tcPr>
            <w:tcW w:w="1292" w:type="dxa"/>
            <w:gridSpan w:val="2"/>
            <w:tcBorders>
              <w:top w:val="nil"/>
              <w:left w:val="nil"/>
              <w:bottom w:val="nil"/>
              <w:right w:val="nil"/>
            </w:tcBorders>
            <w:shd w:val="clear" w:color="auto" w:fill="auto"/>
            <w:vAlign w:val="center"/>
            <w:hideMark/>
          </w:tcPr>
          <w:p w:rsidR="0059799C" w:rsidRPr="0059799C" w:rsidRDefault="0059799C" w:rsidP="0059799C">
            <w:pPr>
              <w:widowControl/>
              <w:jc w:val="right"/>
              <w:rPr>
                <w:rFonts w:ascii="宋体" w:hAnsi="宋体" w:cs="宋体"/>
                <w:kern w:val="0"/>
                <w:sz w:val="20"/>
                <w:szCs w:val="20"/>
              </w:rPr>
            </w:pPr>
          </w:p>
        </w:tc>
        <w:tc>
          <w:tcPr>
            <w:tcW w:w="1160" w:type="dxa"/>
            <w:tcBorders>
              <w:top w:val="nil"/>
              <w:left w:val="nil"/>
              <w:bottom w:val="nil"/>
              <w:right w:val="nil"/>
            </w:tcBorders>
            <w:shd w:val="clear" w:color="auto" w:fill="auto"/>
            <w:noWrap/>
            <w:vAlign w:val="bottom"/>
            <w:hideMark/>
          </w:tcPr>
          <w:p w:rsidR="0059799C" w:rsidRPr="0059799C" w:rsidRDefault="0059799C" w:rsidP="0059799C">
            <w:pPr>
              <w:widowControl/>
              <w:jc w:val="left"/>
              <w:rPr>
                <w:rFonts w:ascii="Arial" w:hAnsi="Arial" w:cs="Arial"/>
                <w:kern w:val="0"/>
                <w:sz w:val="20"/>
                <w:szCs w:val="20"/>
              </w:rPr>
            </w:pPr>
          </w:p>
        </w:tc>
        <w:tc>
          <w:tcPr>
            <w:tcW w:w="520" w:type="dxa"/>
            <w:tcBorders>
              <w:top w:val="nil"/>
              <w:left w:val="nil"/>
              <w:bottom w:val="nil"/>
              <w:right w:val="nil"/>
            </w:tcBorders>
            <w:shd w:val="clear" w:color="auto" w:fill="auto"/>
            <w:noWrap/>
            <w:vAlign w:val="bottom"/>
            <w:hideMark/>
          </w:tcPr>
          <w:p w:rsidR="0059799C" w:rsidRPr="0059799C" w:rsidRDefault="0059799C" w:rsidP="0059799C">
            <w:pPr>
              <w:widowControl/>
              <w:jc w:val="left"/>
              <w:rPr>
                <w:rFonts w:ascii="Arial" w:hAnsi="Arial" w:cs="Arial"/>
                <w:kern w:val="0"/>
                <w:sz w:val="20"/>
                <w:szCs w:val="20"/>
              </w:rPr>
            </w:pPr>
          </w:p>
        </w:tc>
        <w:tc>
          <w:tcPr>
            <w:tcW w:w="560" w:type="dxa"/>
            <w:tcBorders>
              <w:top w:val="nil"/>
              <w:left w:val="nil"/>
              <w:bottom w:val="nil"/>
              <w:right w:val="nil"/>
            </w:tcBorders>
            <w:shd w:val="clear" w:color="auto" w:fill="auto"/>
            <w:noWrap/>
            <w:vAlign w:val="bottom"/>
            <w:hideMark/>
          </w:tcPr>
          <w:p w:rsidR="0059799C" w:rsidRPr="0059799C" w:rsidRDefault="0059799C" w:rsidP="0059799C">
            <w:pPr>
              <w:widowControl/>
              <w:jc w:val="left"/>
              <w:rPr>
                <w:rFonts w:ascii="Arial" w:hAnsi="Arial" w:cs="Arial"/>
                <w:kern w:val="0"/>
                <w:sz w:val="20"/>
                <w:szCs w:val="20"/>
              </w:rPr>
            </w:pPr>
          </w:p>
        </w:tc>
        <w:tc>
          <w:tcPr>
            <w:tcW w:w="540" w:type="dxa"/>
            <w:tcBorders>
              <w:top w:val="nil"/>
              <w:left w:val="nil"/>
              <w:bottom w:val="nil"/>
              <w:right w:val="nil"/>
            </w:tcBorders>
            <w:shd w:val="clear" w:color="auto" w:fill="auto"/>
            <w:noWrap/>
            <w:vAlign w:val="bottom"/>
            <w:hideMark/>
          </w:tcPr>
          <w:p w:rsidR="0059799C" w:rsidRPr="0059799C" w:rsidRDefault="0059799C" w:rsidP="0059799C">
            <w:pPr>
              <w:widowControl/>
              <w:jc w:val="left"/>
              <w:rPr>
                <w:rFonts w:ascii="Arial" w:hAnsi="Arial" w:cs="Arial"/>
                <w:kern w:val="0"/>
                <w:sz w:val="20"/>
                <w:szCs w:val="20"/>
              </w:rPr>
            </w:pPr>
          </w:p>
        </w:tc>
        <w:tc>
          <w:tcPr>
            <w:tcW w:w="580" w:type="dxa"/>
            <w:tcBorders>
              <w:top w:val="nil"/>
              <w:left w:val="nil"/>
              <w:bottom w:val="nil"/>
              <w:right w:val="nil"/>
            </w:tcBorders>
            <w:shd w:val="clear" w:color="auto" w:fill="auto"/>
            <w:noWrap/>
            <w:vAlign w:val="bottom"/>
            <w:hideMark/>
          </w:tcPr>
          <w:p w:rsidR="0059799C" w:rsidRPr="0059799C" w:rsidRDefault="0059799C" w:rsidP="0059799C">
            <w:pPr>
              <w:widowControl/>
              <w:jc w:val="left"/>
              <w:rPr>
                <w:rFonts w:ascii="Arial" w:hAnsi="Arial" w:cs="Arial"/>
                <w:kern w:val="0"/>
                <w:sz w:val="20"/>
                <w:szCs w:val="20"/>
              </w:rPr>
            </w:pPr>
          </w:p>
        </w:tc>
        <w:tc>
          <w:tcPr>
            <w:tcW w:w="900" w:type="dxa"/>
            <w:tcBorders>
              <w:top w:val="nil"/>
              <w:left w:val="nil"/>
              <w:bottom w:val="nil"/>
              <w:right w:val="nil"/>
            </w:tcBorders>
            <w:shd w:val="clear" w:color="auto" w:fill="auto"/>
            <w:noWrap/>
            <w:vAlign w:val="bottom"/>
            <w:hideMark/>
          </w:tcPr>
          <w:p w:rsidR="0059799C" w:rsidRPr="0059799C" w:rsidRDefault="0059799C" w:rsidP="0059799C">
            <w:pPr>
              <w:widowControl/>
              <w:jc w:val="left"/>
              <w:rPr>
                <w:rFonts w:ascii="Arial" w:hAnsi="Arial" w:cs="Arial"/>
                <w:kern w:val="0"/>
                <w:sz w:val="20"/>
                <w:szCs w:val="20"/>
              </w:rPr>
            </w:pPr>
          </w:p>
        </w:tc>
      </w:tr>
      <w:tr w:rsidR="0059799C" w:rsidRPr="0059799C" w:rsidTr="00826276">
        <w:trPr>
          <w:trHeight w:val="270"/>
        </w:trPr>
        <w:tc>
          <w:tcPr>
            <w:tcW w:w="8652" w:type="dxa"/>
            <w:gridSpan w:val="10"/>
            <w:tcBorders>
              <w:top w:val="nil"/>
              <w:left w:val="nil"/>
              <w:bottom w:val="nil"/>
              <w:right w:val="nil"/>
            </w:tcBorders>
            <w:shd w:val="clear" w:color="auto" w:fill="auto"/>
            <w:vAlign w:val="center"/>
            <w:hideMark/>
          </w:tcPr>
          <w:p w:rsidR="0059799C" w:rsidRPr="0059799C" w:rsidRDefault="0059799C" w:rsidP="0059799C">
            <w:pPr>
              <w:jc w:val="center"/>
              <w:rPr>
                <w:rFonts w:ascii="华文中宋" w:eastAsia="华文中宋" w:hAnsi="华文中宋" w:cs="宋体"/>
                <w:b/>
                <w:bCs/>
                <w:kern w:val="0"/>
                <w:sz w:val="20"/>
                <w:szCs w:val="20"/>
              </w:rPr>
            </w:pPr>
            <w:r w:rsidRPr="0059799C">
              <w:rPr>
                <w:rFonts w:ascii="华文中宋" w:eastAsia="华文中宋" w:hAnsi="华文中宋" w:hint="eastAsia"/>
                <w:b/>
                <w:bCs/>
                <w:sz w:val="24"/>
              </w:rPr>
              <w:t>部门收入总表</w:t>
            </w:r>
          </w:p>
        </w:tc>
      </w:tr>
      <w:tr w:rsidR="0059799C" w:rsidRPr="0059799C" w:rsidTr="00826276">
        <w:trPr>
          <w:trHeight w:val="270"/>
        </w:trPr>
        <w:tc>
          <w:tcPr>
            <w:tcW w:w="3417" w:type="dxa"/>
            <w:gridSpan w:val="3"/>
            <w:tcBorders>
              <w:top w:val="nil"/>
              <w:left w:val="nil"/>
              <w:bottom w:val="single" w:sz="4" w:space="0" w:color="auto"/>
              <w:right w:val="nil"/>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部门:省工商行政管理局</w:t>
            </w:r>
          </w:p>
        </w:tc>
        <w:tc>
          <w:tcPr>
            <w:tcW w:w="975" w:type="dxa"/>
            <w:tcBorders>
              <w:top w:val="nil"/>
              <w:left w:val="nil"/>
              <w:bottom w:val="nil"/>
              <w:right w:val="nil"/>
            </w:tcBorders>
            <w:shd w:val="clear" w:color="auto" w:fill="auto"/>
            <w:noWrap/>
            <w:vAlign w:val="bottom"/>
            <w:hideMark/>
          </w:tcPr>
          <w:p w:rsidR="0059799C" w:rsidRPr="0059799C" w:rsidRDefault="0059799C" w:rsidP="0059799C">
            <w:pPr>
              <w:widowControl/>
              <w:jc w:val="left"/>
              <w:rPr>
                <w:rFonts w:ascii="Arial" w:hAnsi="Arial" w:cs="Arial"/>
                <w:kern w:val="0"/>
                <w:sz w:val="20"/>
                <w:szCs w:val="20"/>
              </w:rPr>
            </w:pPr>
          </w:p>
        </w:tc>
        <w:tc>
          <w:tcPr>
            <w:tcW w:w="1160" w:type="dxa"/>
            <w:tcBorders>
              <w:top w:val="nil"/>
              <w:left w:val="nil"/>
              <w:bottom w:val="nil"/>
              <w:right w:val="nil"/>
            </w:tcBorders>
            <w:shd w:val="clear" w:color="auto" w:fill="auto"/>
            <w:noWrap/>
            <w:vAlign w:val="bottom"/>
            <w:hideMark/>
          </w:tcPr>
          <w:p w:rsidR="0059799C" w:rsidRPr="0059799C" w:rsidRDefault="0059799C" w:rsidP="0059799C">
            <w:pPr>
              <w:widowControl/>
              <w:jc w:val="left"/>
              <w:rPr>
                <w:rFonts w:ascii="Arial" w:hAnsi="Arial" w:cs="Arial"/>
                <w:kern w:val="0"/>
                <w:sz w:val="20"/>
                <w:szCs w:val="20"/>
              </w:rPr>
            </w:pPr>
          </w:p>
        </w:tc>
        <w:tc>
          <w:tcPr>
            <w:tcW w:w="520" w:type="dxa"/>
            <w:tcBorders>
              <w:top w:val="nil"/>
              <w:left w:val="nil"/>
              <w:bottom w:val="nil"/>
              <w:right w:val="nil"/>
            </w:tcBorders>
            <w:shd w:val="clear" w:color="auto" w:fill="auto"/>
            <w:noWrap/>
            <w:vAlign w:val="bottom"/>
            <w:hideMark/>
          </w:tcPr>
          <w:p w:rsidR="0059799C" w:rsidRPr="0059799C" w:rsidRDefault="0059799C" w:rsidP="0059799C">
            <w:pPr>
              <w:widowControl/>
              <w:jc w:val="left"/>
              <w:rPr>
                <w:rFonts w:ascii="Arial" w:hAnsi="Arial" w:cs="Arial"/>
                <w:kern w:val="0"/>
                <w:sz w:val="20"/>
                <w:szCs w:val="20"/>
              </w:rPr>
            </w:pPr>
          </w:p>
        </w:tc>
        <w:tc>
          <w:tcPr>
            <w:tcW w:w="560" w:type="dxa"/>
            <w:tcBorders>
              <w:top w:val="nil"/>
              <w:left w:val="nil"/>
              <w:bottom w:val="nil"/>
              <w:right w:val="nil"/>
            </w:tcBorders>
            <w:shd w:val="clear" w:color="auto" w:fill="auto"/>
            <w:noWrap/>
            <w:vAlign w:val="bottom"/>
            <w:hideMark/>
          </w:tcPr>
          <w:p w:rsidR="0059799C" w:rsidRPr="0059799C" w:rsidRDefault="0059799C" w:rsidP="0059799C">
            <w:pPr>
              <w:widowControl/>
              <w:jc w:val="left"/>
              <w:rPr>
                <w:rFonts w:ascii="Arial" w:hAnsi="Arial" w:cs="Arial"/>
                <w:kern w:val="0"/>
                <w:sz w:val="20"/>
                <w:szCs w:val="20"/>
              </w:rPr>
            </w:pPr>
          </w:p>
        </w:tc>
        <w:tc>
          <w:tcPr>
            <w:tcW w:w="2020" w:type="dxa"/>
            <w:gridSpan w:val="3"/>
            <w:tcBorders>
              <w:top w:val="nil"/>
              <w:left w:val="nil"/>
              <w:bottom w:val="single" w:sz="4" w:space="0" w:color="000000"/>
              <w:right w:val="nil"/>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单位：万元</w:t>
            </w:r>
          </w:p>
        </w:tc>
      </w:tr>
      <w:tr w:rsidR="0059799C" w:rsidRPr="0059799C" w:rsidTr="00826276">
        <w:trPr>
          <w:trHeight w:val="1979"/>
        </w:trPr>
        <w:tc>
          <w:tcPr>
            <w:tcW w:w="1240" w:type="dxa"/>
            <w:tcBorders>
              <w:top w:val="nil"/>
              <w:bottom w:val="nil"/>
              <w:right w:val="single" w:sz="4" w:space="0" w:color="auto"/>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科目编码</w:t>
            </w:r>
          </w:p>
        </w:tc>
        <w:tc>
          <w:tcPr>
            <w:tcW w:w="2177" w:type="dxa"/>
            <w:gridSpan w:val="2"/>
            <w:tcBorders>
              <w:top w:val="nil"/>
              <w:left w:val="nil"/>
              <w:bottom w:val="nil"/>
              <w:right w:val="single" w:sz="4" w:space="0" w:color="auto"/>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科目名称</w:t>
            </w:r>
          </w:p>
        </w:tc>
        <w:tc>
          <w:tcPr>
            <w:tcW w:w="975" w:type="dxa"/>
            <w:tcBorders>
              <w:top w:val="single" w:sz="4" w:space="0" w:color="000000"/>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合计</w:t>
            </w:r>
          </w:p>
        </w:tc>
        <w:tc>
          <w:tcPr>
            <w:tcW w:w="1160" w:type="dxa"/>
            <w:tcBorders>
              <w:top w:val="single" w:sz="4" w:space="0" w:color="000000"/>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财政拨款</w:t>
            </w:r>
          </w:p>
        </w:tc>
        <w:tc>
          <w:tcPr>
            <w:tcW w:w="520" w:type="dxa"/>
            <w:tcBorders>
              <w:top w:val="single" w:sz="4" w:space="0" w:color="000000"/>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政府性基金</w:t>
            </w:r>
          </w:p>
        </w:tc>
        <w:tc>
          <w:tcPr>
            <w:tcW w:w="560" w:type="dxa"/>
            <w:tcBorders>
              <w:top w:val="single" w:sz="4" w:space="0" w:color="000000"/>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国有资本经营收入</w:t>
            </w:r>
          </w:p>
        </w:tc>
        <w:tc>
          <w:tcPr>
            <w:tcW w:w="540" w:type="dxa"/>
            <w:tcBorders>
              <w:top w:val="nil"/>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财政专户资金</w:t>
            </w:r>
          </w:p>
        </w:tc>
        <w:tc>
          <w:tcPr>
            <w:tcW w:w="580" w:type="dxa"/>
            <w:tcBorders>
              <w:top w:val="nil"/>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事业单位经营收入</w:t>
            </w:r>
          </w:p>
        </w:tc>
        <w:tc>
          <w:tcPr>
            <w:tcW w:w="900" w:type="dxa"/>
            <w:tcBorders>
              <w:top w:val="nil"/>
              <w:left w:val="nil"/>
              <w:bottom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其他自有资金</w:t>
            </w:r>
          </w:p>
        </w:tc>
      </w:tr>
      <w:tr w:rsidR="0059799C" w:rsidRPr="0059799C" w:rsidTr="00826276">
        <w:trPr>
          <w:trHeight w:val="270"/>
        </w:trPr>
        <w:tc>
          <w:tcPr>
            <w:tcW w:w="1240" w:type="dxa"/>
            <w:tcBorders>
              <w:top w:val="single" w:sz="4" w:space="0" w:color="auto"/>
              <w:bottom w:val="single" w:sz="4" w:space="0" w:color="auto"/>
              <w:right w:val="single" w:sz="4" w:space="0" w:color="auto"/>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w:t>
            </w:r>
          </w:p>
        </w:tc>
        <w:tc>
          <w:tcPr>
            <w:tcW w:w="2177" w:type="dxa"/>
            <w:gridSpan w:val="2"/>
            <w:tcBorders>
              <w:top w:val="single" w:sz="4" w:space="0" w:color="auto"/>
              <w:left w:val="nil"/>
              <w:bottom w:val="single" w:sz="4" w:space="0" w:color="auto"/>
              <w:right w:val="single" w:sz="4" w:space="0" w:color="auto"/>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w:t>
            </w:r>
          </w:p>
        </w:tc>
        <w:tc>
          <w:tcPr>
            <w:tcW w:w="975" w:type="dxa"/>
            <w:tcBorders>
              <w:top w:val="nil"/>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1</w:t>
            </w:r>
          </w:p>
        </w:tc>
        <w:tc>
          <w:tcPr>
            <w:tcW w:w="1160" w:type="dxa"/>
            <w:tcBorders>
              <w:top w:val="nil"/>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2</w:t>
            </w:r>
          </w:p>
        </w:tc>
        <w:tc>
          <w:tcPr>
            <w:tcW w:w="520" w:type="dxa"/>
            <w:tcBorders>
              <w:top w:val="nil"/>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3</w:t>
            </w:r>
          </w:p>
        </w:tc>
        <w:tc>
          <w:tcPr>
            <w:tcW w:w="560" w:type="dxa"/>
            <w:tcBorders>
              <w:top w:val="nil"/>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4</w:t>
            </w:r>
          </w:p>
        </w:tc>
        <w:tc>
          <w:tcPr>
            <w:tcW w:w="540" w:type="dxa"/>
            <w:tcBorders>
              <w:top w:val="nil"/>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5</w:t>
            </w:r>
          </w:p>
        </w:tc>
        <w:tc>
          <w:tcPr>
            <w:tcW w:w="580" w:type="dxa"/>
            <w:tcBorders>
              <w:top w:val="nil"/>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6</w:t>
            </w:r>
          </w:p>
        </w:tc>
        <w:tc>
          <w:tcPr>
            <w:tcW w:w="900" w:type="dxa"/>
            <w:tcBorders>
              <w:top w:val="nil"/>
              <w:left w:val="nil"/>
              <w:bottom w:val="single" w:sz="4" w:space="0" w:color="000000"/>
            </w:tcBorders>
            <w:shd w:val="clear" w:color="auto" w:fill="auto"/>
            <w:noWrap/>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7</w:t>
            </w:r>
          </w:p>
        </w:tc>
      </w:tr>
      <w:tr w:rsidR="0059799C" w:rsidRPr="0059799C" w:rsidTr="00826276">
        <w:trPr>
          <w:trHeight w:val="27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bookmarkStart w:id="0" w:name="RANGE!A6:I32"/>
            <w:r w:rsidRPr="0059799C">
              <w:rPr>
                <w:rFonts w:ascii="宋体" w:hAnsi="宋体" w:cs="宋体" w:hint="eastAsia"/>
                <w:kern w:val="0"/>
                <w:sz w:val="20"/>
                <w:szCs w:val="20"/>
              </w:rPr>
              <w:t xml:space="preserve">　</w:t>
            </w:r>
            <w:bookmarkEnd w:id="0"/>
          </w:p>
        </w:tc>
        <w:tc>
          <w:tcPr>
            <w:tcW w:w="2177" w:type="dxa"/>
            <w:gridSpan w:val="2"/>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合计</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19,670.19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19,670.19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27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201</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一般公共服务支出</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13,703.56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13,703.56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27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 xml:space="preserve">  20115</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工商行政管理事务</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13,703.56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13,703.56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51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826276" w:rsidP="0059799C">
            <w:pPr>
              <w:widowControl/>
              <w:jc w:val="left"/>
              <w:rPr>
                <w:rFonts w:ascii="宋体" w:hAnsi="宋体" w:cs="宋体"/>
                <w:kern w:val="0"/>
                <w:sz w:val="20"/>
                <w:szCs w:val="20"/>
              </w:rPr>
            </w:pPr>
            <w:r>
              <w:rPr>
                <w:rFonts w:ascii="宋体" w:hAnsi="宋体" w:cs="宋体" w:hint="eastAsia"/>
                <w:kern w:val="0"/>
                <w:sz w:val="20"/>
                <w:szCs w:val="20"/>
              </w:rPr>
              <w:t xml:space="preserve">  </w:t>
            </w:r>
            <w:r w:rsidR="0059799C" w:rsidRPr="0059799C">
              <w:rPr>
                <w:rFonts w:ascii="宋体" w:hAnsi="宋体" w:cs="宋体" w:hint="eastAsia"/>
                <w:kern w:val="0"/>
                <w:sz w:val="20"/>
                <w:szCs w:val="20"/>
              </w:rPr>
              <w:t>2011501</w:t>
            </w:r>
          </w:p>
        </w:tc>
        <w:tc>
          <w:tcPr>
            <w:tcW w:w="2177" w:type="dxa"/>
            <w:gridSpan w:val="2"/>
            <w:tcBorders>
              <w:top w:val="nil"/>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行政运行（工商行政管理事务）</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6,195.07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6,195.07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765"/>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826276" w:rsidP="0059799C">
            <w:pPr>
              <w:widowControl/>
              <w:jc w:val="left"/>
              <w:rPr>
                <w:rFonts w:ascii="宋体" w:hAnsi="宋体" w:cs="宋体"/>
                <w:kern w:val="0"/>
                <w:sz w:val="20"/>
                <w:szCs w:val="20"/>
              </w:rPr>
            </w:pPr>
            <w:r>
              <w:rPr>
                <w:rFonts w:ascii="宋体" w:hAnsi="宋体" w:cs="宋体" w:hint="eastAsia"/>
                <w:kern w:val="0"/>
                <w:sz w:val="20"/>
                <w:szCs w:val="20"/>
              </w:rPr>
              <w:t xml:space="preserve">   </w:t>
            </w:r>
            <w:r w:rsidR="0059799C" w:rsidRPr="0059799C">
              <w:rPr>
                <w:rFonts w:ascii="宋体" w:hAnsi="宋体" w:cs="宋体" w:hint="eastAsia"/>
                <w:kern w:val="0"/>
                <w:sz w:val="20"/>
                <w:szCs w:val="20"/>
              </w:rPr>
              <w:t>2011502</w:t>
            </w:r>
          </w:p>
        </w:tc>
        <w:tc>
          <w:tcPr>
            <w:tcW w:w="2177" w:type="dxa"/>
            <w:gridSpan w:val="2"/>
            <w:tcBorders>
              <w:top w:val="nil"/>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一般行政管理事务（工商行政管理事务）</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956.58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956.58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27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826276" w:rsidP="0059799C">
            <w:pPr>
              <w:widowControl/>
              <w:jc w:val="left"/>
              <w:rPr>
                <w:rFonts w:ascii="宋体" w:hAnsi="宋体" w:cs="宋体"/>
                <w:kern w:val="0"/>
                <w:sz w:val="20"/>
                <w:szCs w:val="20"/>
              </w:rPr>
            </w:pPr>
            <w:r>
              <w:rPr>
                <w:rFonts w:ascii="宋体" w:hAnsi="宋体" w:cs="宋体" w:hint="eastAsia"/>
                <w:kern w:val="0"/>
                <w:sz w:val="20"/>
                <w:szCs w:val="20"/>
              </w:rPr>
              <w:t xml:space="preserve">   </w:t>
            </w:r>
            <w:r w:rsidR="0059799C" w:rsidRPr="0059799C">
              <w:rPr>
                <w:rFonts w:ascii="宋体" w:hAnsi="宋体" w:cs="宋体" w:hint="eastAsia"/>
                <w:kern w:val="0"/>
                <w:sz w:val="20"/>
                <w:szCs w:val="20"/>
              </w:rPr>
              <w:t>2011504</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工商行政管理专项</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4,098.91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4,098.91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27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826276" w:rsidP="0059799C">
            <w:pPr>
              <w:widowControl/>
              <w:jc w:val="left"/>
              <w:rPr>
                <w:rFonts w:ascii="宋体" w:hAnsi="宋体" w:cs="宋体"/>
                <w:kern w:val="0"/>
                <w:sz w:val="20"/>
                <w:szCs w:val="20"/>
              </w:rPr>
            </w:pPr>
            <w:r>
              <w:rPr>
                <w:rFonts w:ascii="宋体" w:hAnsi="宋体" w:cs="宋体" w:hint="eastAsia"/>
                <w:kern w:val="0"/>
                <w:sz w:val="20"/>
                <w:szCs w:val="20"/>
              </w:rPr>
              <w:t xml:space="preserve">  </w:t>
            </w:r>
            <w:r w:rsidR="0059799C" w:rsidRPr="0059799C">
              <w:rPr>
                <w:rFonts w:ascii="宋体" w:hAnsi="宋体" w:cs="宋体" w:hint="eastAsia"/>
                <w:kern w:val="0"/>
                <w:sz w:val="20"/>
                <w:szCs w:val="20"/>
              </w:rPr>
              <w:t>2011505</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执法办案专项</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254.23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254.23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27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826276" w:rsidP="0059799C">
            <w:pPr>
              <w:widowControl/>
              <w:jc w:val="left"/>
              <w:rPr>
                <w:rFonts w:ascii="宋体" w:hAnsi="宋体" w:cs="宋体"/>
                <w:kern w:val="0"/>
                <w:sz w:val="20"/>
                <w:szCs w:val="20"/>
              </w:rPr>
            </w:pPr>
            <w:r>
              <w:rPr>
                <w:rFonts w:ascii="宋体" w:hAnsi="宋体" w:cs="宋体" w:hint="eastAsia"/>
                <w:kern w:val="0"/>
                <w:sz w:val="20"/>
                <w:szCs w:val="20"/>
              </w:rPr>
              <w:t xml:space="preserve">  </w:t>
            </w:r>
            <w:r w:rsidR="0059799C" w:rsidRPr="0059799C">
              <w:rPr>
                <w:rFonts w:ascii="宋体" w:hAnsi="宋体" w:cs="宋体" w:hint="eastAsia"/>
                <w:kern w:val="0"/>
                <w:sz w:val="20"/>
                <w:szCs w:val="20"/>
              </w:rPr>
              <w:t>2011506</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消费者权益保护</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96.14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96.14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555"/>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 xml:space="preserve">    2011507</w:t>
            </w:r>
          </w:p>
        </w:tc>
        <w:tc>
          <w:tcPr>
            <w:tcW w:w="2177" w:type="dxa"/>
            <w:gridSpan w:val="2"/>
            <w:tcBorders>
              <w:top w:val="nil"/>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信息化建设（工商行政管理事务）</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47.50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47.50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51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 xml:space="preserve">    2011550</w:t>
            </w:r>
          </w:p>
        </w:tc>
        <w:tc>
          <w:tcPr>
            <w:tcW w:w="2177" w:type="dxa"/>
            <w:gridSpan w:val="2"/>
            <w:tcBorders>
              <w:top w:val="nil"/>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事业运行（工商行政管理事务）</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1,220.00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1,220.00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555"/>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 xml:space="preserve">    2011599</w:t>
            </w:r>
          </w:p>
        </w:tc>
        <w:tc>
          <w:tcPr>
            <w:tcW w:w="2177" w:type="dxa"/>
            <w:gridSpan w:val="2"/>
            <w:tcBorders>
              <w:top w:val="nil"/>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其他工商行政管理事务支出</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835.13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835.13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27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205</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教育支出</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868.37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868.37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27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lastRenderedPageBreak/>
              <w:t xml:space="preserve">  20508</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进修及培训</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868.37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868.37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27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826276" w:rsidP="0059799C">
            <w:pPr>
              <w:widowControl/>
              <w:jc w:val="left"/>
              <w:rPr>
                <w:rFonts w:ascii="宋体" w:hAnsi="宋体" w:cs="宋体"/>
                <w:kern w:val="0"/>
                <w:sz w:val="20"/>
                <w:szCs w:val="20"/>
              </w:rPr>
            </w:pPr>
            <w:r>
              <w:rPr>
                <w:rFonts w:ascii="宋体" w:hAnsi="宋体" w:cs="宋体" w:hint="eastAsia"/>
                <w:kern w:val="0"/>
                <w:sz w:val="20"/>
                <w:szCs w:val="20"/>
              </w:rPr>
              <w:t xml:space="preserve">  </w:t>
            </w:r>
            <w:r w:rsidR="0059799C" w:rsidRPr="0059799C">
              <w:rPr>
                <w:rFonts w:ascii="宋体" w:hAnsi="宋体" w:cs="宋体" w:hint="eastAsia"/>
                <w:kern w:val="0"/>
                <w:sz w:val="20"/>
                <w:szCs w:val="20"/>
              </w:rPr>
              <w:t>2050899</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其他进修及培训</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868.37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868.37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27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208</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社会保障和就业支出</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2,144.44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2,144.44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319"/>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 xml:space="preserve"> 20805</w:t>
            </w:r>
          </w:p>
        </w:tc>
        <w:tc>
          <w:tcPr>
            <w:tcW w:w="2177" w:type="dxa"/>
            <w:gridSpan w:val="2"/>
            <w:tcBorders>
              <w:top w:val="nil"/>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行政事业单位离退休</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2,144.44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2,144.44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555"/>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 xml:space="preserve">    2080504</w:t>
            </w:r>
          </w:p>
        </w:tc>
        <w:tc>
          <w:tcPr>
            <w:tcW w:w="2177" w:type="dxa"/>
            <w:gridSpan w:val="2"/>
            <w:tcBorders>
              <w:top w:val="nil"/>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未归口管理的行政单位离退休</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2,144.44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2,144.44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495"/>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210</w:t>
            </w:r>
          </w:p>
        </w:tc>
        <w:tc>
          <w:tcPr>
            <w:tcW w:w="2177" w:type="dxa"/>
            <w:gridSpan w:val="2"/>
            <w:tcBorders>
              <w:top w:val="nil"/>
              <w:left w:val="nil"/>
              <w:bottom w:val="single" w:sz="4" w:space="0" w:color="000000"/>
              <w:right w:val="single" w:sz="4" w:space="0" w:color="000000"/>
            </w:tcBorders>
            <w:shd w:val="clear" w:color="auto" w:fill="auto"/>
            <w:vAlign w:val="center"/>
            <w:hideMark/>
          </w:tcPr>
          <w:p w:rsidR="0059799C" w:rsidRPr="0059799C" w:rsidRDefault="0059799C" w:rsidP="0059799C">
            <w:pPr>
              <w:widowControl/>
              <w:jc w:val="center"/>
              <w:rPr>
                <w:rFonts w:ascii="宋体" w:hAnsi="宋体" w:cs="宋体"/>
                <w:kern w:val="0"/>
                <w:sz w:val="20"/>
                <w:szCs w:val="20"/>
              </w:rPr>
            </w:pPr>
            <w:r w:rsidRPr="0059799C">
              <w:rPr>
                <w:rFonts w:ascii="宋体" w:hAnsi="宋体" w:cs="宋体" w:hint="eastAsia"/>
                <w:kern w:val="0"/>
                <w:sz w:val="20"/>
                <w:szCs w:val="20"/>
              </w:rPr>
              <w:t>医疗卫生与计划生育支出</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814.64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814.64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27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 xml:space="preserve">  21005</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医疗保障</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814.64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814.64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27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826276" w:rsidP="0059799C">
            <w:pPr>
              <w:widowControl/>
              <w:jc w:val="left"/>
              <w:rPr>
                <w:rFonts w:ascii="宋体" w:hAnsi="宋体" w:cs="宋体"/>
                <w:kern w:val="0"/>
                <w:sz w:val="20"/>
                <w:szCs w:val="20"/>
              </w:rPr>
            </w:pPr>
            <w:r>
              <w:rPr>
                <w:rFonts w:ascii="宋体" w:hAnsi="宋体" w:cs="宋体" w:hint="eastAsia"/>
                <w:kern w:val="0"/>
                <w:sz w:val="20"/>
                <w:szCs w:val="20"/>
              </w:rPr>
              <w:t xml:space="preserve">   </w:t>
            </w:r>
            <w:r w:rsidR="0059799C" w:rsidRPr="0059799C">
              <w:rPr>
                <w:rFonts w:ascii="宋体" w:hAnsi="宋体" w:cs="宋体" w:hint="eastAsia"/>
                <w:kern w:val="0"/>
                <w:sz w:val="20"/>
                <w:szCs w:val="20"/>
              </w:rPr>
              <w:t>2100501</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行政单位医疗</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576.97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576.97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27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826276" w:rsidP="0059799C">
            <w:pPr>
              <w:widowControl/>
              <w:jc w:val="left"/>
              <w:rPr>
                <w:rFonts w:ascii="宋体" w:hAnsi="宋体" w:cs="宋体"/>
                <w:kern w:val="0"/>
                <w:sz w:val="20"/>
                <w:szCs w:val="20"/>
              </w:rPr>
            </w:pPr>
            <w:r>
              <w:rPr>
                <w:rFonts w:ascii="宋体" w:hAnsi="宋体" w:cs="宋体" w:hint="eastAsia"/>
                <w:kern w:val="0"/>
                <w:sz w:val="20"/>
                <w:szCs w:val="20"/>
              </w:rPr>
              <w:t xml:space="preserve">   </w:t>
            </w:r>
            <w:r w:rsidR="0059799C" w:rsidRPr="0059799C">
              <w:rPr>
                <w:rFonts w:ascii="宋体" w:hAnsi="宋体" w:cs="宋体" w:hint="eastAsia"/>
                <w:kern w:val="0"/>
                <w:sz w:val="20"/>
                <w:szCs w:val="20"/>
              </w:rPr>
              <w:t>2100502</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事业单位医疗</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112.65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112.65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27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826276" w:rsidP="0059799C">
            <w:pPr>
              <w:widowControl/>
              <w:jc w:val="left"/>
              <w:rPr>
                <w:rFonts w:ascii="宋体" w:hAnsi="宋体" w:cs="宋体"/>
                <w:kern w:val="0"/>
                <w:sz w:val="20"/>
                <w:szCs w:val="20"/>
              </w:rPr>
            </w:pPr>
            <w:r>
              <w:rPr>
                <w:rFonts w:ascii="宋体" w:hAnsi="宋体" w:cs="宋体" w:hint="eastAsia"/>
                <w:kern w:val="0"/>
                <w:sz w:val="20"/>
                <w:szCs w:val="20"/>
              </w:rPr>
              <w:t xml:space="preserve">   </w:t>
            </w:r>
            <w:r w:rsidR="0059799C" w:rsidRPr="0059799C">
              <w:rPr>
                <w:rFonts w:ascii="宋体" w:hAnsi="宋体" w:cs="宋体" w:hint="eastAsia"/>
                <w:kern w:val="0"/>
                <w:sz w:val="20"/>
                <w:szCs w:val="20"/>
              </w:rPr>
              <w:t>2100503</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公务员医疗补助</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125.02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125.02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27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221</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住房保障支出</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2,139.18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2,139.18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27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 xml:space="preserve">  22102</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住房改革支出</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2,139.18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2,139.18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27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826276" w:rsidP="0059799C">
            <w:pPr>
              <w:widowControl/>
              <w:jc w:val="left"/>
              <w:rPr>
                <w:rFonts w:ascii="宋体" w:hAnsi="宋体" w:cs="宋体"/>
                <w:kern w:val="0"/>
                <w:sz w:val="20"/>
                <w:szCs w:val="20"/>
              </w:rPr>
            </w:pPr>
            <w:r>
              <w:rPr>
                <w:rFonts w:ascii="宋体" w:hAnsi="宋体" w:cs="宋体" w:hint="eastAsia"/>
                <w:kern w:val="0"/>
                <w:sz w:val="20"/>
                <w:szCs w:val="20"/>
              </w:rPr>
              <w:t xml:space="preserve">   </w:t>
            </w:r>
            <w:r w:rsidR="0059799C" w:rsidRPr="0059799C">
              <w:rPr>
                <w:rFonts w:ascii="宋体" w:hAnsi="宋体" w:cs="宋体" w:hint="eastAsia"/>
                <w:kern w:val="0"/>
                <w:sz w:val="20"/>
                <w:szCs w:val="20"/>
              </w:rPr>
              <w:t>2210201</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住房公积金</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887.02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887.02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27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826276" w:rsidP="0059799C">
            <w:pPr>
              <w:widowControl/>
              <w:jc w:val="left"/>
              <w:rPr>
                <w:rFonts w:ascii="宋体" w:hAnsi="宋体" w:cs="宋体"/>
                <w:kern w:val="0"/>
                <w:sz w:val="20"/>
                <w:szCs w:val="20"/>
              </w:rPr>
            </w:pPr>
            <w:r>
              <w:rPr>
                <w:rFonts w:ascii="宋体" w:hAnsi="宋体" w:cs="宋体" w:hint="eastAsia"/>
                <w:kern w:val="0"/>
                <w:sz w:val="20"/>
                <w:szCs w:val="20"/>
              </w:rPr>
              <w:t xml:space="preserve">   </w:t>
            </w:r>
            <w:r w:rsidR="0059799C" w:rsidRPr="0059799C">
              <w:rPr>
                <w:rFonts w:ascii="宋体" w:hAnsi="宋体" w:cs="宋体" w:hint="eastAsia"/>
                <w:kern w:val="0"/>
                <w:sz w:val="20"/>
                <w:szCs w:val="20"/>
              </w:rPr>
              <w:t>2210202</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提租补贴</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1,159.26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1,159.26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r w:rsidR="0059799C" w:rsidRPr="0059799C" w:rsidTr="00826276">
        <w:trPr>
          <w:trHeight w:val="270"/>
        </w:trPr>
        <w:tc>
          <w:tcPr>
            <w:tcW w:w="1240" w:type="dxa"/>
            <w:tcBorders>
              <w:top w:val="nil"/>
              <w:bottom w:val="single" w:sz="4" w:space="0" w:color="auto"/>
              <w:right w:val="single" w:sz="4" w:space="0" w:color="auto"/>
            </w:tcBorders>
            <w:shd w:val="clear" w:color="auto" w:fill="auto"/>
            <w:noWrap/>
            <w:vAlign w:val="center"/>
            <w:hideMark/>
          </w:tcPr>
          <w:p w:rsidR="0059799C" w:rsidRPr="0059799C" w:rsidRDefault="00826276" w:rsidP="0059799C">
            <w:pPr>
              <w:widowControl/>
              <w:jc w:val="left"/>
              <w:rPr>
                <w:rFonts w:ascii="宋体" w:hAnsi="宋体" w:cs="宋体"/>
                <w:kern w:val="0"/>
                <w:sz w:val="20"/>
                <w:szCs w:val="20"/>
              </w:rPr>
            </w:pPr>
            <w:r>
              <w:rPr>
                <w:rFonts w:ascii="宋体" w:hAnsi="宋体" w:cs="宋体" w:hint="eastAsia"/>
                <w:kern w:val="0"/>
                <w:sz w:val="20"/>
                <w:szCs w:val="20"/>
              </w:rPr>
              <w:t xml:space="preserve">  </w:t>
            </w:r>
            <w:r w:rsidR="0059799C" w:rsidRPr="0059799C">
              <w:rPr>
                <w:rFonts w:ascii="宋体" w:hAnsi="宋体" w:cs="宋体" w:hint="eastAsia"/>
                <w:kern w:val="0"/>
                <w:sz w:val="20"/>
                <w:szCs w:val="20"/>
              </w:rPr>
              <w:t>2210203</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left"/>
              <w:rPr>
                <w:rFonts w:ascii="宋体" w:hAnsi="宋体" w:cs="宋体"/>
                <w:kern w:val="0"/>
                <w:sz w:val="20"/>
                <w:szCs w:val="20"/>
              </w:rPr>
            </w:pPr>
            <w:r w:rsidRPr="0059799C">
              <w:rPr>
                <w:rFonts w:ascii="宋体" w:hAnsi="宋体" w:cs="宋体" w:hint="eastAsia"/>
                <w:kern w:val="0"/>
                <w:sz w:val="20"/>
                <w:szCs w:val="20"/>
              </w:rPr>
              <w:t>购房补贴</w:t>
            </w:r>
          </w:p>
        </w:tc>
        <w:tc>
          <w:tcPr>
            <w:tcW w:w="975" w:type="dxa"/>
            <w:tcBorders>
              <w:top w:val="nil"/>
              <w:left w:val="nil"/>
              <w:bottom w:val="single" w:sz="4" w:space="0" w:color="000000"/>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92.90 </w:t>
            </w:r>
          </w:p>
        </w:tc>
        <w:tc>
          <w:tcPr>
            <w:tcW w:w="11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92.90 </w:t>
            </w:r>
          </w:p>
        </w:tc>
        <w:tc>
          <w:tcPr>
            <w:tcW w:w="52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c>
          <w:tcPr>
            <w:tcW w:w="900" w:type="dxa"/>
            <w:tcBorders>
              <w:top w:val="nil"/>
              <w:left w:val="nil"/>
              <w:bottom w:val="single" w:sz="4" w:space="0" w:color="auto"/>
            </w:tcBorders>
            <w:shd w:val="clear" w:color="auto" w:fill="auto"/>
            <w:noWrap/>
            <w:vAlign w:val="center"/>
            <w:hideMark/>
          </w:tcPr>
          <w:p w:rsidR="0059799C" w:rsidRPr="0059799C" w:rsidRDefault="0059799C" w:rsidP="0059799C">
            <w:pPr>
              <w:widowControl/>
              <w:jc w:val="right"/>
              <w:rPr>
                <w:rFonts w:ascii="宋体" w:hAnsi="宋体" w:cs="宋体"/>
                <w:kern w:val="0"/>
                <w:sz w:val="20"/>
                <w:szCs w:val="20"/>
              </w:rPr>
            </w:pPr>
            <w:r w:rsidRPr="0059799C">
              <w:rPr>
                <w:rFonts w:ascii="宋体" w:hAnsi="宋体" w:cs="宋体" w:hint="eastAsia"/>
                <w:kern w:val="0"/>
                <w:sz w:val="20"/>
                <w:szCs w:val="20"/>
              </w:rPr>
              <w:t xml:space="preserve">　</w:t>
            </w:r>
          </w:p>
        </w:tc>
      </w:tr>
    </w:tbl>
    <w:p w:rsidR="002D3890" w:rsidRPr="00666353" w:rsidRDefault="0059799C" w:rsidP="00666353">
      <w:r w:rsidRPr="00245A5F">
        <w:rPr>
          <w:rFonts w:hint="eastAsia"/>
          <w:kern w:val="0"/>
        </w:rPr>
        <w:t>注：</w:t>
      </w:r>
      <w:r w:rsidRPr="005D714B">
        <w:rPr>
          <w:rFonts w:hint="eastAsia"/>
          <w:kern w:val="0"/>
        </w:rPr>
        <w:t>本表数据来源于省财政厅批复的</w:t>
      </w:r>
      <w:r w:rsidRPr="005D714B">
        <w:rPr>
          <w:rFonts w:hint="eastAsia"/>
          <w:kern w:val="0"/>
        </w:rPr>
        <w:t>201</w:t>
      </w:r>
      <w:r>
        <w:rPr>
          <w:rFonts w:hint="eastAsia"/>
          <w:kern w:val="0"/>
        </w:rPr>
        <w:t>6</w:t>
      </w:r>
      <w:r w:rsidRPr="005D714B">
        <w:rPr>
          <w:rFonts w:hint="eastAsia"/>
          <w:kern w:val="0"/>
        </w:rPr>
        <w:t>年部门预算</w:t>
      </w:r>
      <w:r w:rsidRPr="005D714B">
        <w:rPr>
          <w:rFonts w:ascii="楷体_GB2312" w:eastAsia="楷体_GB2312" w:hint="eastAsia"/>
          <w:kern w:val="0"/>
          <w:sz w:val="32"/>
          <w:szCs w:val="32"/>
        </w:rPr>
        <w:t>。</w:t>
      </w:r>
    </w:p>
    <w:tbl>
      <w:tblPr>
        <w:tblpPr w:leftFromText="180" w:rightFromText="180" w:vertAnchor="page" w:horzAnchor="margin" w:tblpY="211"/>
        <w:tblW w:w="9365" w:type="dxa"/>
        <w:tblLook w:val="04A0"/>
      </w:tblPr>
      <w:tblGrid>
        <w:gridCol w:w="9365"/>
      </w:tblGrid>
      <w:tr w:rsidR="003E1B1E" w:rsidRPr="003E1B1E" w:rsidTr="00DE7E63">
        <w:trPr>
          <w:trHeight w:val="1005"/>
        </w:trPr>
        <w:tc>
          <w:tcPr>
            <w:tcW w:w="9365" w:type="dxa"/>
            <w:tcBorders>
              <w:top w:val="nil"/>
              <w:left w:val="nil"/>
              <w:bottom w:val="nil"/>
              <w:right w:val="nil"/>
            </w:tcBorders>
            <w:shd w:val="clear" w:color="auto" w:fill="auto"/>
            <w:vAlign w:val="center"/>
            <w:hideMark/>
          </w:tcPr>
          <w:p w:rsidR="003E1B1E" w:rsidRPr="003E1B1E" w:rsidRDefault="003E1B1E" w:rsidP="00897034">
            <w:pPr>
              <w:widowControl/>
              <w:rPr>
                <w:rFonts w:ascii="华文中宋" w:eastAsia="华文中宋" w:hAnsi="华文中宋" w:cs="宋体"/>
                <w:b/>
                <w:bCs/>
                <w:kern w:val="0"/>
                <w:sz w:val="20"/>
                <w:szCs w:val="20"/>
              </w:rPr>
            </w:pPr>
          </w:p>
        </w:tc>
      </w:tr>
    </w:tbl>
    <w:p w:rsidR="002D3890" w:rsidRPr="00021386" w:rsidRDefault="002D3890" w:rsidP="00021386"/>
    <w:p w:rsidR="00F33CEA" w:rsidRDefault="00F22CDC" w:rsidP="00F33CEA">
      <w:pPr>
        <w:widowControl/>
        <w:jc w:val="left"/>
        <w:rPr>
          <w:rFonts w:ascii="楷体_GB2312" w:eastAsia="楷体_GB2312" w:hAnsi="宋体" w:cs="宋体"/>
          <w:b/>
          <w:kern w:val="0"/>
          <w:sz w:val="24"/>
        </w:rPr>
      </w:pPr>
      <w:r w:rsidRPr="00F33CEA">
        <w:rPr>
          <w:rFonts w:ascii="楷体_GB2312" w:eastAsia="楷体_GB2312" w:hAnsi="宋体" w:cs="宋体" w:hint="eastAsia"/>
          <w:b/>
          <w:kern w:val="0"/>
          <w:sz w:val="24"/>
        </w:rPr>
        <w:t>附表9：</w:t>
      </w:r>
    </w:p>
    <w:p w:rsidR="00F33CEA" w:rsidRPr="00F33CEA" w:rsidRDefault="00F33CEA" w:rsidP="00F33CEA">
      <w:pPr>
        <w:widowControl/>
        <w:ind w:firstLineChars="1372" w:firstLine="3296"/>
        <w:jc w:val="left"/>
        <w:rPr>
          <w:rFonts w:ascii="楷体_GB2312" w:eastAsia="楷体_GB2312" w:hAnsi="宋体" w:cs="宋体"/>
          <w:b/>
          <w:kern w:val="0"/>
          <w:sz w:val="24"/>
        </w:rPr>
      </w:pPr>
      <w:r w:rsidRPr="00F33CEA">
        <w:rPr>
          <w:rFonts w:ascii="华文中宋" w:eastAsia="华文中宋" w:hAnsi="华文中宋" w:hint="eastAsia"/>
          <w:b/>
          <w:bCs/>
          <w:sz w:val="24"/>
        </w:rPr>
        <w:t xml:space="preserve"> 部门支出总表</w:t>
      </w:r>
    </w:p>
    <w:tbl>
      <w:tblPr>
        <w:tblW w:w="8844" w:type="dxa"/>
        <w:tblInd w:w="-34" w:type="dxa"/>
        <w:tblLook w:val="04A0"/>
      </w:tblPr>
      <w:tblGrid>
        <w:gridCol w:w="916"/>
        <w:gridCol w:w="2410"/>
        <w:gridCol w:w="1041"/>
        <w:gridCol w:w="1026"/>
        <w:gridCol w:w="993"/>
        <w:gridCol w:w="1000"/>
        <w:gridCol w:w="701"/>
        <w:gridCol w:w="757"/>
      </w:tblGrid>
      <w:tr w:rsidR="00F22CDC" w:rsidRPr="00F22CDC" w:rsidTr="00007E8E">
        <w:trPr>
          <w:trHeight w:val="435"/>
        </w:trPr>
        <w:tc>
          <w:tcPr>
            <w:tcW w:w="916" w:type="dxa"/>
            <w:tcBorders>
              <w:top w:val="nil"/>
              <w:left w:val="nil"/>
              <w:bottom w:val="single" w:sz="4" w:space="0" w:color="auto"/>
              <w:right w:val="nil"/>
            </w:tcBorders>
            <w:shd w:val="clear" w:color="auto" w:fill="auto"/>
            <w:noWrap/>
            <w:vAlign w:val="center"/>
            <w:hideMark/>
          </w:tcPr>
          <w:p w:rsidR="00F22CDC" w:rsidRPr="00F22CDC" w:rsidRDefault="00F33CEA" w:rsidP="00F22CDC">
            <w:pPr>
              <w:widowControl/>
              <w:jc w:val="left"/>
              <w:rPr>
                <w:rFonts w:ascii="宋体" w:hAnsi="宋体" w:cs="宋体"/>
                <w:kern w:val="0"/>
                <w:sz w:val="20"/>
                <w:szCs w:val="20"/>
              </w:rPr>
            </w:pPr>
            <w:r>
              <w:rPr>
                <w:rFonts w:ascii="宋体" w:hAnsi="宋体" w:cs="宋体" w:hint="eastAsia"/>
                <w:kern w:val="0"/>
                <w:sz w:val="20"/>
                <w:szCs w:val="20"/>
              </w:rPr>
              <w:t xml:space="preserve">                     </w:t>
            </w:r>
            <w:r w:rsidR="00F22CDC">
              <w:rPr>
                <w:rFonts w:ascii="宋体" w:hAnsi="宋体" w:cs="宋体" w:hint="eastAsia"/>
                <w:kern w:val="0"/>
                <w:sz w:val="20"/>
                <w:szCs w:val="20"/>
              </w:rPr>
              <w:t xml:space="preserve">         </w:t>
            </w:r>
            <w:r w:rsidR="00F22CDC" w:rsidRPr="00F22CDC">
              <w:rPr>
                <w:rFonts w:ascii="宋体" w:hAnsi="宋体" w:cs="宋体" w:hint="eastAsia"/>
                <w:kern w:val="0"/>
                <w:sz w:val="20"/>
                <w:szCs w:val="20"/>
              </w:rPr>
              <w:t>部门:</w:t>
            </w:r>
            <w:r w:rsidR="00F22CDC" w:rsidRPr="00F22CDC">
              <w:rPr>
                <w:rFonts w:ascii="宋体" w:hAnsi="宋体" w:cs="宋体"/>
                <w:kern w:val="0"/>
                <w:sz w:val="20"/>
                <w:szCs w:val="20"/>
              </w:rPr>
              <w:t xml:space="preserve"> </w:t>
            </w:r>
          </w:p>
        </w:tc>
        <w:tc>
          <w:tcPr>
            <w:tcW w:w="2410" w:type="dxa"/>
            <w:tcBorders>
              <w:top w:val="nil"/>
              <w:left w:val="nil"/>
              <w:bottom w:val="single" w:sz="4" w:space="0" w:color="auto"/>
              <w:right w:val="nil"/>
            </w:tcBorders>
            <w:shd w:val="clear" w:color="auto" w:fill="auto"/>
            <w:noWrap/>
            <w:vAlign w:val="bottom"/>
            <w:hideMark/>
          </w:tcPr>
          <w:p w:rsidR="00F22CDC" w:rsidRDefault="00F22CDC" w:rsidP="00F22CDC">
            <w:pPr>
              <w:widowControl/>
              <w:ind w:left="2100" w:hangingChars="1050" w:hanging="2100"/>
              <w:jc w:val="left"/>
              <w:rPr>
                <w:rFonts w:ascii="宋体" w:hAnsi="宋体" w:cs="宋体"/>
                <w:kern w:val="0"/>
                <w:sz w:val="20"/>
                <w:szCs w:val="20"/>
              </w:rPr>
            </w:pPr>
            <w:r>
              <w:rPr>
                <w:rFonts w:ascii="宋体" w:hAnsi="宋体" w:cs="宋体" w:hint="eastAsia"/>
                <w:kern w:val="0"/>
                <w:sz w:val="20"/>
                <w:szCs w:val="20"/>
              </w:rPr>
              <w:t xml:space="preserve">                                          </w:t>
            </w:r>
          </w:p>
          <w:p w:rsidR="00F22CDC" w:rsidRPr="00F22CDC" w:rsidRDefault="00F22CDC" w:rsidP="00F22CDC">
            <w:pPr>
              <w:widowControl/>
              <w:jc w:val="left"/>
              <w:rPr>
                <w:rFonts w:ascii="Arial" w:hAnsi="Arial" w:cs="Arial"/>
                <w:kern w:val="0"/>
                <w:sz w:val="20"/>
                <w:szCs w:val="20"/>
              </w:rPr>
            </w:pPr>
            <w:r w:rsidRPr="00F22CDC">
              <w:rPr>
                <w:rFonts w:ascii="宋体" w:hAnsi="宋体" w:cs="宋体" w:hint="eastAsia"/>
                <w:kern w:val="0"/>
                <w:sz w:val="20"/>
                <w:szCs w:val="20"/>
              </w:rPr>
              <w:t>省工商行政管理局</w:t>
            </w:r>
          </w:p>
        </w:tc>
        <w:tc>
          <w:tcPr>
            <w:tcW w:w="1041" w:type="dxa"/>
            <w:tcBorders>
              <w:top w:val="nil"/>
              <w:left w:val="nil"/>
              <w:bottom w:val="nil"/>
              <w:right w:val="nil"/>
            </w:tcBorders>
            <w:shd w:val="clear" w:color="auto" w:fill="auto"/>
            <w:noWrap/>
            <w:vAlign w:val="bottom"/>
            <w:hideMark/>
          </w:tcPr>
          <w:p w:rsidR="00F22CDC" w:rsidRPr="00F22CDC" w:rsidRDefault="00F22CDC" w:rsidP="00F22CDC">
            <w:pPr>
              <w:widowControl/>
              <w:jc w:val="left"/>
              <w:rPr>
                <w:rFonts w:ascii="Arial" w:hAnsi="Arial" w:cs="Arial"/>
                <w:kern w:val="0"/>
                <w:sz w:val="20"/>
                <w:szCs w:val="20"/>
              </w:rPr>
            </w:pPr>
          </w:p>
        </w:tc>
        <w:tc>
          <w:tcPr>
            <w:tcW w:w="1026" w:type="dxa"/>
            <w:tcBorders>
              <w:top w:val="nil"/>
              <w:left w:val="nil"/>
              <w:bottom w:val="nil"/>
              <w:right w:val="nil"/>
            </w:tcBorders>
            <w:shd w:val="clear" w:color="auto" w:fill="auto"/>
            <w:noWrap/>
            <w:vAlign w:val="bottom"/>
            <w:hideMark/>
          </w:tcPr>
          <w:p w:rsidR="00F22CDC" w:rsidRPr="00F22CDC" w:rsidRDefault="00F22CDC" w:rsidP="00F22CDC">
            <w:pPr>
              <w:widowControl/>
              <w:jc w:val="left"/>
              <w:rPr>
                <w:rFonts w:ascii="Arial" w:hAnsi="Arial" w:cs="Arial"/>
                <w:kern w:val="0"/>
                <w:sz w:val="20"/>
                <w:szCs w:val="20"/>
              </w:rPr>
            </w:pPr>
          </w:p>
        </w:tc>
        <w:tc>
          <w:tcPr>
            <w:tcW w:w="993" w:type="dxa"/>
            <w:tcBorders>
              <w:top w:val="nil"/>
              <w:left w:val="nil"/>
              <w:bottom w:val="nil"/>
              <w:right w:val="nil"/>
            </w:tcBorders>
            <w:shd w:val="clear" w:color="auto" w:fill="auto"/>
            <w:noWrap/>
            <w:vAlign w:val="bottom"/>
            <w:hideMark/>
          </w:tcPr>
          <w:p w:rsidR="00F22CDC" w:rsidRPr="00F22CDC" w:rsidRDefault="00F22CDC" w:rsidP="00F22CDC">
            <w:pPr>
              <w:widowControl/>
              <w:jc w:val="left"/>
              <w:rPr>
                <w:rFonts w:ascii="Arial" w:hAnsi="Arial" w:cs="Arial"/>
                <w:kern w:val="0"/>
                <w:sz w:val="20"/>
                <w:szCs w:val="20"/>
              </w:rPr>
            </w:pPr>
          </w:p>
        </w:tc>
        <w:tc>
          <w:tcPr>
            <w:tcW w:w="1000" w:type="dxa"/>
            <w:tcBorders>
              <w:top w:val="nil"/>
              <w:left w:val="nil"/>
              <w:bottom w:val="nil"/>
              <w:right w:val="nil"/>
            </w:tcBorders>
            <w:shd w:val="clear" w:color="auto" w:fill="auto"/>
            <w:noWrap/>
            <w:vAlign w:val="bottom"/>
            <w:hideMark/>
          </w:tcPr>
          <w:p w:rsidR="00F22CDC" w:rsidRPr="00F22CDC" w:rsidRDefault="00F22CDC" w:rsidP="00F22CDC">
            <w:pPr>
              <w:widowControl/>
              <w:jc w:val="left"/>
              <w:rPr>
                <w:rFonts w:ascii="Arial" w:hAnsi="Arial" w:cs="Arial"/>
                <w:kern w:val="0"/>
                <w:sz w:val="20"/>
                <w:szCs w:val="20"/>
              </w:rPr>
            </w:pPr>
          </w:p>
        </w:tc>
        <w:tc>
          <w:tcPr>
            <w:tcW w:w="1458" w:type="dxa"/>
            <w:gridSpan w:val="2"/>
            <w:tcBorders>
              <w:top w:val="nil"/>
              <w:left w:val="nil"/>
              <w:bottom w:val="nil"/>
              <w:right w:val="nil"/>
            </w:tcBorders>
            <w:shd w:val="clear" w:color="auto" w:fill="auto"/>
            <w:vAlign w:val="center"/>
            <w:hideMark/>
          </w:tcPr>
          <w:p w:rsidR="00F22CDC" w:rsidRDefault="00F22CDC" w:rsidP="00F22CDC">
            <w:pPr>
              <w:widowControl/>
              <w:jc w:val="center"/>
              <w:rPr>
                <w:rFonts w:ascii="宋体" w:hAnsi="宋体" w:cs="宋体"/>
                <w:kern w:val="0"/>
                <w:sz w:val="20"/>
                <w:szCs w:val="20"/>
              </w:rPr>
            </w:pPr>
          </w:p>
          <w:p w:rsidR="00F22CDC" w:rsidRPr="00F22CDC" w:rsidRDefault="00F22CDC" w:rsidP="00F22CDC">
            <w:pPr>
              <w:widowControl/>
              <w:jc w:val="center"/>
              <w:rPr>
                <w:rFonts w:ascii="宋体" w:hAnsi="宋体" w:cs="宋体"/>
                <w:kern w:val="0"/>
                <w:sz w:val="20"/>
                <w:szCs w:val="20"/>
              </w:rPr>
            </w:pPr>
            <w:r w:rsidRPr="00F22CDC">
              <w:rPr>
                <w:rFonts w:ascii="宋体" w:hAnsi="宋体" w:cs="宋体" w:hint="eastAsia"/>
                <w:kern w:val="0"/>
                <w:sz w:val="20"/>
                <w:szCs w:val="20"/>
              </w:rPr>
              <w:t>单位：万元</w:t>
            </w:r>
          </w:p>
        </w:tc>
      </w:tr>
      <w:tr w:rsidR="00F22CDC" w:rsidRPr="00F22CDC" w:rsidTr="00007E8E">
        <w:trPr>
          <w:trHeight w:val="1080"/>
        </w:trPr>
        <w:tc>
          <w:tcPr>
            <w:tcW w:w="916" w:type="dxa"/>
            <w:tcBorders>
              <w:top w:val="single" w:sz="4" w:space="0" w:color="auto"/>
              <w:bottom w:val="nil"/>
              <w:right w:val="single" w:sz="4" w:space="0" w:color="auto"/>
            </w:tcBorders>
            <w:shd w:val="clear" w:color="auto" w:fill="auto"/>
            <w:vAlign w:val="center"/>
            <w:hideMark/>
          </w:tcPr>
          <w:p w:rsidR="00F22CDC" w:rsidRPr="00F22CDC" w:rsidRDefault="00F22CDC" w:rsidP="00F22CDC">
            <w:pPr>
              <w:widowControl/>
              <w:jc w:val="center"/>
              <w:rPr>
                <w:rFonts w:ascii="宋体" w:hAnsi="宋体" w:cs="宋体"/>
                <w:kern w:val="0"/>
                <w:sz w:val="20"/>
                <w:szCs w:val="20"/>
              </w:rPr>
            </w:pPr>
            <w:r w:rsidRPr="00F22CDC">
              <w:rPr>
                <w:rFonts w:ascii="宋体" w:hAnsi="宋体" w:cs="宋体" w:hint="eastAsia"/>
                <w:kern w:val="0"/>
                <w:sz w:val="20"/>
                <w:szCs w:val="20"/>
              </w:rPr>
              <w:t>科目编码</w:t>
            </w:r>
          </w:p>
        </w:tc>
        <w:tc>
          <w:tcPr>
            <w:tcW w:w="2410" w:type="dxa"/>
            <w:tcBorders>
              <w:top w:val="single" w:sz="4" w:space="0" w:color="auto"/>
              <w:left w:val="nil"/>
              <w:bottom w:val="nil"/>
              <w:right w:val="single" w:sz="4" w:space="0" w:color="auto"/>
            </w:tcBorders>
            <w:shd w:val="clear" w:color="auto" w:fill="auto"/>
            <w:vAlign w:val="center"/>
            <w:hideMark/>
          </w:tcPr>
          <w:p w:rsidR="00F22CDC" w:rsidRPr="00F22CDC" w:rsidRDefault="00F22CDC" w:rsidP="00F22CDC">
            <w:pPr>
              <w:widowControl/>
              <w:jc w:val="center"/>
              <w:rPr>
                <w:rFonts w:ascii="宋体" w:hAnsi="宋体" w:cs="宋体"/>
                <w:kern w:val="0"/>
                <w:sz w:val="20"/>
                <w:szCs w:val="20"/>
              </w:rPr>
            </w:pPr>
            <w:r w:rsidRPr="00F22CDC">
              <w:rPr>
                <w:rFonts w:ascii="宋体" w:hAnsi="宋体" w:cs="宋体" w:hint="eastAsia"/>
                <w:kern w:val="0"/>
                <w:sz w:val="20"/>
                <w:szCs w:val="20"/>
              </w:rPr>
              <w:t>科目名称</w:t>
            </w:r>
          </w:p>
        </w:tc>
        <w:tc>
          <w:tcPr>
            <w:tcW w:w="1041" w:type="dxa"/>
            <w:tcBorders>
              <w:top w:val="single" w:sz="4" w:space="0" w:color="000000"/>
              <w:left w:val="nil"/>
              <w:bottom w:val="single" w:sz="4" w:space="0" w:color="000000"/>
              <w:right w:val="single" w:sz="4" w:space="0" w:color="000000"/>
            </w:tcBorders>
            <w:shd w:val="clear" w:color="auto" w:fill="auto"/>
            <w:vAlign w:val="center"/>
            <w:hideMark/>
          </w:tcPr>
          <w:p w:rsidR="00F22CDC" w:rsidRPr="00F22CDC" w:rsidRDefault="00F22CDC" w:rsidP="00F22CDC">
            <w:pPr>
              <w:widowControl/>
              <w:jc w:val="center"/>
              <w:rPr>
                <w:rFonts w:ascii="宋体" w:hAnsi="宋体" w:cs="宋体"/>
                <w:kern w:val="0"/>
                <w:sz w:val="20"/>
                <w:szCs w:val="20"/>
              </w:rPr>
            </w:pPr>
            <w:r w:rsidRPr="00F22CDC">
              <w:rPr>
                <w:rFonts w:ascii="宋体" w:hAnsi="宋体" w:cs="宋体" w:hint="eastAsia"/>
                <w:kern w:val="0"/>
                <w:sz w:val="20"/>
                <w:szCs w:val="20"/>
              </w:rPr>
              <w:t>合计</w:t>
            </w:r>
          </w:p>
        </w:tc>
        <w:tc>
          <w:tcPr>
            <w:tcW w:w="1026" w:type="dxa"/>
            <w:tcBorders>
              <w:top w:val="single" w:sz="4" w:space="0" w:color="000000"/>
              <w:left w:val="nil"/>
              <w:bottom w:val="single" w:sz="4" w:space="0" w:color="000000"/>
              <w:right w:val="single" w:sz="4" w:space="0" w:color="000000"/>
            </w:tcBorders>
            <w:shd w:val="clear" w:color="auto" w:fill="auto"/>
            <w:vAlign w:val="center"/>
            <w:hideMark/>
          </w:tcPr>
          <w:p w:rsidR="00F22CDC" w:rsidRPr="00F22CDC" w:rsidRDefault="00F22CDC" w:rsidP="00F22CDC">
            <w:pPr>
              <w:widowControl/>
              <w:jc w:val="center"/>
              <w:rPr>
                <w:rFonts w:ascii="宋体" w:hAnsi="宋体" w:cs="宋体"/>
                <w:kern w:val="0"/>
                <w:sz w:val="20"/>
                <w:szCs w:val="20"/>
              </w:rPr>
            </w:pPr>
            <w:r w:rsidRPr="00F22CDC">
              <w:rPr>
                <w:rFonts w:ascii="宋体" w:hAnsi="宋体" w:cs="宋体" w:hint="eastAsia"/>
                <w:kern w:val="0"/>
                <w:sz w:val="20"/>
                <w:szCs w:val="20"/>
              </w:rPr>
              <w:t>基本支出</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F22CDC" w:rsidRPr="00F22CDC" w:rsidRDefault="00F22CDC" w:rsidP="00F22CDC">
            <w:pPr>
              <w:widowControl/>
              <w:jc w:val="center"/>
              <w:rPr>
                <w:rFonts w:ascii="宋体" w:hAnsi="宋体" w:cs="宋体"/>
                <w:kern w:val="0"/>
                <w:sz w:val="20"/>
                <w:szCs w:val="20"/>
              </w:rPr>
            </w:pPr>
            <w:r w:rsidRPr="00F22CDC">
              <w:rPr>
                <w:rFonts w:ascii="宋体" w:hAnsi="宋体" w:cs="宋体" w:hint="eastAsia"/>
                <w:kern w:val="0"/>
                <w:sz w:val="20"/>
                <w:szCs w:val="20"/>
              </w:rPr>
              <w:t>项目支出</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rsidR="00F22CDC" w:rsidRPr="00F22CDC" w:rsidRDefault="00F22CDC" w:rsidP="00F22CDC">
            <w:pPr>
              <w:widowControl/>
              <w:jc w:val="center"/>
              <w:rPr>
                <w:rFonts w:ascii="宋体" w:hAnsi="宋体" w:cs="宋体"/>
                <w:kern w:val="0"/>
                <w:sz w:val="20"/>
                <w:szCs w:val="20"/>
              </w:rPr>
            </w:pPr>
            <w:r w:rsidRPr="00F22CDC">
              <w:rPr>
                <w:rFonts w:ascii="宋体" w:hAnsi="宋体" w:cs="宋体" w:hint="eastAsia"/>
                <w:kern w:val="0"/>
                <w:sz w:val="20"/>
                <w:szCs w:val="20"/>
              </w:rPr>
              <w:t>上缴上级支出</w:t>
            </w:r>
          </w:p>
        </w:tc>
        <w:tc>
          <w:tcPr>
            <w:tcW w:w="701" w:type="dxa"/>
            <w:tcBorders>
              <w:top w:val="single" w:sz="4" w:space="0" w:color="000000"/>
              <w:left w:val="nil"/>
              <w:bottom w:val="single" w:sz="4" w:space="0" w:color="000000"/>
              <w:right w:val="single" w:sz="4" w:space="0" w:color="000000"/>
            </w:tcBorders>
            <w:shd w:val="clear" w:color="auto" w:fill="auto"/>
            <w:vAlign w:val="center"/>
            <w:hideMark/>
          </w:tcPr>
          <w:p w:rsidR="00F22CDC" w:rsidRPr="00F22CDC" w:rsidRDefault="00F22CDC" w:rsidP="00F22CDC">
            <w:pPr>
              <w:widowControl/>
              <w:jc w:val="center"/>
              <w:rPr>
                <w:rFonts w:ascii="宋体" w:hAnsi="宋体" w:cs="宋体"/>
                <w:kern w:val="0"/>
                <w:sz w:val="20"/>
                <w:szCs w:val="20"/>
              </w:rPr>
            </w:pPr>
            <w:r w:rsidRPr="00F22CDC">
              <w:rPr>
                <w:rFonts w:ascii="宋体" w:hAnsi="宋体" w:cs="宋体" w:hint="eastAsia"/>
                <w:kern w:val="0"/>
                <w:sz w:val="20"/>
                <w:szCs w:val="20"/>
              </w:rPr>
              <w:t>事业单位经营收入</w:t>
            </w:r>
          </w:p>
        </w:tc>
        <w:tc>
          <w:tcPr>
            <w:tcW w:w="757" w:type="dxa"/>
            <w:tcBorders>
              <w:top w:val="single" w:sz="4" w:space="0" w:color="auto"/>
              <w:left w:val="nil"/>
              <w:bottom w:val="single" w:sz="4" w:space="0" w:color="auto"/>
            </w:tcBorders>
            <w:shd w:val="clear" w:color="auto" w:fill="auto"/>
            <w:vAlign w:val="center"/>
            <w:hideMark/>
          </w:tcPr>
          <w:p w:rsidR="00F22CDC" w:rsidRPr="00F22CDC" w:rsidRDefault="00F22CDC" w:rsidP="00F22CDC">
            <w:pPr>
              <w:widowControl/>
              <w:jc w:val="center"/>
              <w:rPr>
                <w:rFonts w:ascii="宋体" w:hAnsi="宋体" w:cs="宋体"/>
                <w:kern w:val="0"/>
                <w:sz w:val="20"/>
                <w:szCs w:val="20"/>
              </w:rPr>
            </w:pPr>
            <w:r w:rsidRPr="00F22CDC">
              <w:rPr>
                <w:rFonts w:ascii="宋体" w:hAnsi="宋体" w:cs="宋体" w:hint="eastAsia"/>
                <w:kern w:val="0"/>
                <w:sz w:val="20"/>
                <w:szCs w:val="20"/>
              </w:rPr>
              <w:t>对附属单位补助支出</w:t>
            </w:r>
          </w:p>
        </w:tc>
      </w:tr>
      <w:tr w:rsidR="00F22CDC" w:rsidRPr="00F22CDC" w:rsidTr="00007E8E">
        <w:trPr>
          <w:trHeight w:val="405"/>
        </w:trPr>
        <w:tc>
          <w:tcPr>
            <w:tcW w:w="916" w:type="dxa"/>
            <w:tcBorders>
              <w:top w:val="single" w:sz="4" w:space="0" w:color="auto"/>
              <w:bottom w:val="single" w:sz="4" w:space="0" w:color="auto"/>
              <w:right w:val="single" w:sz="4" w:space="0" w:color="auto"/>
            </w:tcBorders>
            <w:shd w:val="clear" w:color="auto" w:fill="auto"/>
            <w:vAlign w:val="center"/>
            <w:hideMark/>
          </w:tcPr>
          <w:p w:rsidR="00F22CDC" w:rsidRPr="00F22CDC" w:rsidRDefault="00F22CDC" w:rsidP="00F22CDC">
            <w:pPr>
              <w:widowControl/>
              <w:jc w:val="center"/>
              <w:rPr>
                <w:rFonts w:ascii="宋体" w:hAnsi="宋体" w:cs="宋体"/>
                <w:kern w:val="0"/>
                <w:sz w:val="20"/>
                <w:szCs w:val="20"/>
              </w:rPr>
            </w:pPr>
            <w:r w:rsidRPr="00F22CDC">
              <w:rPr>
                <w:rFonts w:ascii="宋体" w:hAnsi="宋体" w:cs="宋体" w:hint="eastAsia"/>
                <w:kern w:val="0"/>
                <w:sz w:val="20"/>
                <w:szCs w:val="20"/>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22CDC" w:rsidRPr="00F22CDC" w:rsidRDefault="00F22CDC" w:rsidP="00F22CDC">
            <w:pPr>
              <w:widowControl/>
              <w:jc w:val="center"/>
              <w:rPr>
                <w:rFonts w:ascii="宋体" w:hAnsi="宋体" w:cs="宋体"/>
                <w:kern w:val="0"/>
                <w:sz w:val="20"/>
                <w:szCs w:val="20"/>
              </w:rPr>
            </w:pPr>
            <w:r w:rsidRPr="00F22CDC">
              <w:rPr>
                <w:rFonts w:ascii="宋体" w:hAnsi="宋体" w:cs="宋体" w:hint="eastAsia"/>
                <w:kern w:val="0"/>
                <w:sz w:val="20"/>
                <w:szCs w:val="20"/>
              </w:rPr>
              <w:t>**</w:t>
            </w:r>
          </w:p>
        </w:tc>
        <w:tc>
          <w:tcPr>
            <w:tcW w:w="1041" w:type="dxa"/>
            <w:tcBorders>
              <w:top w:val="nil"/>
              <w:left w:val="nil"/>
              <w:bottom w:val="single" w:sz="4" w:space="0" w:color="000000"/>
              <w:right w:val="single" w:sz="4" w:space="0" w:color="000000"/>
            </w:tcBorders>
            <w:shd w:val="clear" w:color="auto" w:fill="auto"/>
            <w:vAlign w:val="center"/>
            <w:hideMark/>
          </w:tcPr>
          <w:p w:rsidR="00F22CDC" w:rsidRPr="00F22CDC" w:rsidRDefault="00F22CDC" w:rsidP="00F22CDC">
            <w:pPr>
              <w:widowControl/>
              <w:jc w:val="center"/>
              <w:rPr>
                <w:rFonts w:ascii="宋体" w:hAnsi="宋体" w:cs="宋体"/>
                <w:kern w:val="0"/>
                <w:sz w:val="20"/>
                <w:szCs w:val="20"/>
              </w:rPr>
            </w:pPr>
            <w:r w:rsidRPr="00F22CDC">
              <w:rPr>
                <w:rFonts w:ascii="宋体" w:hAnsi="宋体" w:cs="宋体" w:hint="eastAsia"/>
                <w:kern w:val="0"/>
                <w:sz w:val="20"/>
                <w:szCs w:val="20"/>
              </w:rPr>
              <w:t>1</w:t>
            </w:r>
          </w:p>
        </w:tc>
        <w:tc>
          <w:tcPr>
            <w:tcW w:w="1026" w:type="dxa"/>
            <w:tcBorders>
              <w:top w:val="nil"/>
              <w:left w:val="nil"/>
              <w:bottom w:val="single" w:sz="4" w:space="0" w:color="000000"/>
              <w:right w:val="single" w:sz="4" w:space="0" w:color="000000"/>
            </w:tcBorders>
            <w:shd w:val="clear" w:color="auto" w:fill="auto"/>
            <w:vAlign w:val="center"/>
            <w:hideMark/>
          </w:tcPr>
          <w:p w:rsidR="00F22CDC" w:rsidRPr="00F22CDC" w:rsidRDefault="00F22CDC" w:rsidP="00F22CDC">
            <w:pPr>
              <w:widowControl/>
              <w:jc w:val="center"/>
              <w:rPr>
                <w:rFonts w:ascii="宋体" w:hAnsi="宋体" w:cs="宋体"/>
                <w:kern w:val="0"/>
                <w:sz w:val="20"/>
                <w:szCs w:val="20"/>
              </w:rPr>
            </w:pPr>
            <w:r w:rsidRPr="00F22CDC">
              <w:rPr>
                <w:rFonts w:ascii="宋体" w:hAnsi="宋体" w:cs="宋体" w:hint="eastAsia"/>
                <w:kern w:val="0"/>
                <w:sz w:val="20"/>
                <w:szCs w:val="20"/>
              </w:rPr>
              <w:t>2</w:t>
            </w:r>
          </w:p>
        </w:tc>
        <w:tc>
          <w:tcPr>
            <w:tcW w:w="993" w:type="dxa"/>
            <w:tcBorders>
              <w:top w:val="nil"/>
              <w:left w:val="nil"/>
              <w:bottom w:val="single" w:sz="4" w:space="0" w:color="000000"/>
              <w:right w:val="single" w:sz="4" w:space="0" w:color="000000"/>
            </w:tcBorders>
            <w:shd w:val="clear" w:color="auto" w:fill="auto"/>
            <w:vAlign w:val="center"/>
            <w:hideMark/>
          </w:tcPr>
          <w:p w:rsidR="00F22CDC" w:rsidRPr="00F22CDC" w:rsidRDefault="00F22CDC" w:rsidP="00F22CDC">
            <w:pPr>
              <w:widowControl/>
              <w:jc w:val="center"/>
              <w:rPr>
                <w:rFonts w:ascii="宋体" w:hAnsi="宋体" w:cs="宋体"/>
                <w:kern w:val="0"/>
                <w:sz w:val="20"/>
                <w:szCs w:val="20"/>
              </w:rPr>
            </w:pPr>
            <w:r w:rsidRPr="00F22CDC">
              <w:rPr>
                <w:rFonts w:ascii="宋体" w:hAnsi="宋体" w:cs="宋体" w:hint="eastAsia"/>
                <w:kern w:val="0"/>
                <w:sz w:val="20"/>
                <w:szCs w:val="20"/>
              </w:rPr>
              <w:t>3</w:t>
            </w:r>
          </w:p>
        </w:tc>
        <w:tc>
          <w:tcPr>
            <w:tcW w:w="1000" w:type="dxa"/>
            <w:tcBorders>
              <w:top w:val="nil"/>
              <w:left w:val="nil"/>
              <w:bottom w:val="single" w:sz="4" w:space="0" w:color="000000"/>
              <w:right w:val="single" w:sz="4" w:space="0" w:color="000000"/>
            </w:tcBorders>
            <w:shd w:val="clear" w:color="auto" w:fill="auto"/>
            <w:vAlign w:val="center"/>
            <w:hideMark/>
          </w:tcPr>
          <w:p w:rsidR="00F22CDC" w:rsidRPr="00F22CDC" w:rsidRDefault="00F22CDC" w:rsidP="00F22CDC">
            <w:pPr>
              <w:widowControl/>
              <w:jc w:val="center"/>
              <w:rPr>
                <w:rFonts w:ascii="宋体" w:hAnsi="宋体" w:cs="宋体"/>
                <w:kern w:val="0"/>
                <w:sz w:val="20"/>
                <w:szCs w:val="20"/>
              </w:rPr>
            </w:pPr>
            <w:r w:rsidRPr="00F22CDC">
              <w:rPr>
                <w:rFonts w:ascii="宋体" w:hAnsi="宋体" w:cs="宋体" w:hint="eastAsia"/>
                <w:kern w:val="0"/>
                <w:sz w:val="20"/>
                <w:szCs w:val="20"/>
              </w:rPr>
              <w:t>4</w:t>
            </w:r>
          </w:p>
        </w:tc>
        <w:tc>
          <w:tcPr>
            <w:tcW w:w="701" w:type="dxa"/>
            <w:tcBorders>
              <w:top w:val="nil"/>
              <w:left w:val="nil"/>
              <w:bottom w:val="single" w:sz="4" w:space="0" w:color="000000"/>
              <w:right w:val="single" w:sz="4" w:space="0" w:color="000000"/>
            </w:tcBorders>
            <w:shd w:val="clear" w:color="auto" w:fill="auto"/>
            <w:vAlign w:val="center"/>
            <w:hideMark/>
          </w:tcPr>
          <w:p w:rsidR="00F22CDC" w:rsidRPr="00F22CDC" w:rsidRDefault="00F22CDC" w:rsidP="00F22CDC">
            <w:pPr>
              <w:widowControl/>
              <w:jc w:val="center"/>
              <w:rPr>
                <w:rFonts w:ascii="宋体" w:hAnsi="宋体" w:cs="宋体"/>
                <w:kern w:val="0"/>
                <w:sz w:val="20"/>
                <w:szCs w:val="20"/>
              </w:rPr>
            </w:pPr>
            <w:r w:rsidRPr="00F22CDC">
              <w:rPr>
                <w:rFonts w:ascii="宋体" w:hAnsi="宋体" w:cs="宋体" w:hint="eastAsia"/>
                <w:kern w:val="0"/>
                <w:sz w:val="20"/>
                <w:szCs w:val="20"/>
              </w:rPr>
              <w:t>5</w:t>
            </w:r>
          </w:p>
        </w:tc>
        <w:tc>
          <w:tcPr>
            <w:tcW w:w="757" w:type="dxa"/>
            <w:tcBorders>
              <w:top w:val="nil"/>
              <w:left w:val="nil"/>
              <w:bottom w:val="single" w:sz="4" w:space="0" w:color="000000"/>
            </w:tcBorders>
            <w:shd w:val="clear" w:color="auto" w:fill="auto"/>
            <w:noWrap/>
            <w:vAlign w:val="center"/>
            <w:hideMark/>
          </w:tcPr>
          <w:p w:rsidR="00F22CDC" w:rsidRPr="00F22CDC" w:rsidRDefault="00F22CDC" w:rsidP="00F22CDC">
            <w:pPr>
              <w:widowControl/>
              <w:jc w:val="center"/>
              <w:rPr>
                <w:rFonts w:ascii="宋体" w:hAnsi="宋体" w:cs="宋体"/>
                <w:kern w:val="0"/>
                <w:sz w:val="20"/>
                <w:szCs w:val="20"/>
              </w:rPr>
            </w:pPr>
            <w:r w:rsidRPr="00F22CDC">
              <w:rPr>
                <w:rFonts w:ascii="宋体" w:hAnsi="宋体" w:cs="宋体" w:hint="eastAsia"/>
                <w:kern w:val="0"/>
                <w:sz w:val="20"/>
                <w:szCs w:val="20"/>
              </w:rPr>
              <w:t>6</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bookmarkStart w:id="1" w:name="RANGE!A6:H32"/>
            <w:r w:rsidRPr="00F22CDC">
              <w:rPr>
                <w:rFonts w:ascii="宋体" w:hAnsi="宋体" w:cs="宋体" w:hint="eastAsia"/>
                <w:kern w:val="0"/>
                <w:sz w:val="20"/>
                <w:szCs w:val="20"/>
              </w:rPr>
              <w:t xml:space="preserve">　</w:t>
            </w:r>
            <w:bookmarkEnd w:id="1"/>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合计</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19,670.19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13,363.01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6,307.18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201</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一般公共服务支出</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13,703.56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7,738.69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5,964.87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20115</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工商行政管理事务</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13,703.56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7,738.69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5,964.87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2011501</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行政运行（工商行政管理事务）</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6,195.07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6,195.07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2011502</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一般行政管理事务（工商行政管理事务）</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956.58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956.58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2011504</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工商行政管理专项</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4,098.91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4,098.91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2011505</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执法办案专项</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254.23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254.23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2011506</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消费者权益保护</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96.14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96.14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lastRenderedPageBreak/>
              <w:t>2011507</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信息化建设（工商行政管理事务）</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47.50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47.50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2011550</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事业运行（工商行政管理事务）</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1,220.00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1,220.00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2011599</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其他工商行政管理事务支出</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835.13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323.62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511.51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205</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教育支出</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868.37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618.96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249.41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20508</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进修及培训</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868.37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618.96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249.41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2050899</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其他进修及培训</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868.37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618.96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249.41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208</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社会保障和就业支出</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2,144.44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2,144.44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20805</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行政事业单位离退休</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2,144.44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2,144.44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2080504</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未归口管理的行政单位离退休</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2,144.44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2,144.44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210</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医疗卫生与计划生育支出</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814.64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814.64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21005</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医疗保障</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814.64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814.64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826276">
        <w:trPr>
          <w:trHeight w:val="239"/>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2100501</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行政单位医疗</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576.97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576.97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2100502</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事业单位医疗</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112.65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112.65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2100503</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公务员医疗补助</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125.02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125.02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221</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住房保障支出</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2,139.18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2,046.28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92.90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007E8E">
        <w:trPr>
          <w:trHeight w:val="435"/>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22102</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住房改革支出</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2,139.18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2,046.28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92.90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826276">
        <w:trPr>
          <w:trHeight w:val="70"/>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2210201</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住房公积金</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887.02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887.02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826276">
        <w:trPr>
          <w:trHeight w:val="237"/>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2210202</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提租补贴</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1,159.26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1,159.26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r w:rsidR="00F22CDC" w:rsidRPr="00F22CDC" w:rsidTr="00826276">
        <w:trPr>
          <w:trHeight w:val="354"/>
        </w:trPr>
        <w:tc>
          <w:tcPr>
            <w:tcW w:w="916" w:type="dxa"/>
            <w:tcBorders>
              <w:top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2210203</w:t>
            </w:r>
          </w:p>
        </w:tc>
        <w:tc>
          <w:tcPr>
            <w:tcW w:w="241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left"/>
              <w:rPr>
                <w:rFonts w:ascii="宋体" w:hAnsi="宋体" w:cs="宋体"/>
                <w:kern w:val="0"/>
                <w:sz w:val="20"/>
                <w:szCs w:val="20"/>
              </w:rPr>
            </w:pPr>
            <w:r w:rsidRPr="00F22CDC">
              <w:rPr>
                <w:rFonts w:ascii="宋体" w:hAnsi="宋体" w:cs="宋体" w:hint="eastAsia"/>
                <w:kern w:val="0"/>
                <w:sz w:val="20"/>
                <w:szCs w:val="20"/>
              </w:rPr>
              <w:t xml:space="preserve">    购房补贴</w:t>
            </w:r>
          </w:p>
        </w:tc>
        <w:tc>
          <w:tcPr>
            <w:tcW w:w="1041" w:type="dxa"/>
            <w:tcBorders>
              <w:top w:val="nil"/>
              <w:left w:val="nil"/>
              <w:bottom w:val="single" w:sz="4" w:space="0" w:color="000000"/>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92.90 </w:t>
            </w:r>
          </w:p>
        </w:tc>
        <w:tc>
          <w:tcPr>
            <w:tcW w:w="1026"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92.90 </w:t>
            </w:r>
          </w:p>
        </w:tc>
        <w:tc>
          <w:tcPr>
            <w:tcW w:w="1000"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c>
          <w:tcPr>
            <w:tcW w:w="757" w:type="dxa"/>
            <w:tcBorders>
              <w:top w:val="nil"/>
              <w:left w:val="nil"/>
              <w:bottom w:val="single" w:sz="4" w:space="0" w:color="auto"/>
            </w:tcBorders>
            <w:shd w:val="clear" w:color="auto" w:fill="auto"/>
            <w:noWrap/>
            <w:vAlign w:val="center"/>
            <w:hideMark/>
          </w:tcPr>
          <w:p w:rsidR="00F22CDC" w:rsidRPr="00F22CDC" w:rsidRDefault="00F22CDC" w:rsidP="00F22CDC">
            <w:pPr>
              <w:widowControl/>
              <w:jc w:val="right"/>
              <w:rPr>
                <w:rFonts w:ascii="宋体" w:hAnsi="宋体" w:cs="宋体"/>
                <w:kern w:val="0"/>
                <w:sz w:val="18"/>
                <w:szCs w:val="18"/>
              </w:rPr>
            </w:pPr>
            <w:r w:rsidRPr="00F22CDC">
              <w:rPr>
                <w:rFonts w:ascii="宋体" w:hAnsi="宋体" w:cs="宋体" w:hint="eastAsia"/>
                <w:kern w:val="0"/>
                <w:sz w:val="18"/>
                <w:szCs w:val="18"/>
              </w:rPr>
              <w:t xml:space="preserve">　</w:t>
            </w:r>
          </w:p>
        </w:tc>
      </w:tr>
    </w:tbl>
    <w:p w:rsidR="00F26E44" w:rsidRPr="00573BB3" w:rsidRDefault="001A198A" w:rsidP="00573BB3">
      <w:r w:rsidRPr="00245A5F">
        <w:rPr>
          <w:rFonts w:hint="eastAsia"/>
          <w:kern w:val="0"/>
        </w:rPr>
        <w:t>注：</w:t>
      </w:r>
      <w:r w:rsidRPr="005D714B">
        <w:rPr>
          <w:rFonts w:hint="eastAsia"/>
          <w:kern w:val="0"/>
        </w:rPr>
        <w:t>本表数据来源于省财政厅批复的</w:t>
      </w:r>
      <w:r w:rsidRPr="005D714B">
        <w:rPr>
          <w:rFonts w:hint="eastAsia"/>
          <w:kern w:val="0"/>
        </w:rPr>
        <w:t>201</w:t>
      </w:r>
      <w:r>
        <w:rPr>
          <w:rFonts w:hint="eastAsia"/>
          <w:kern w:val="0"/>
        </w:rPr>
        <w:t>6</w:t>
      </w:r>
      <w:r w:rsidRPr="005D714B">
        <w:rPr>
          <w:rFonts w:hint="eastAsia"/>
          <w:kern w:val="0"/>
        </w:rPr>
        <w:t>年部门预算</w:t>
      </w:r>
      <w:r w:rsidRPr="005D714B">
        <w:rPr>
          <w:rFonts w:ascii="楷体_GB2312" w:eastAsia="楷体_GB2312" w:hint="eastAsia"/>
          <w:kern w:val="0"/>
          <w:sz w:val="32"/>
          <w:szCs w:val="32"/>
        </w:rPr>
        <w:t>。</w:t>
      </w:r>
    </w:p>
    <w:p w:rsidR="00F64BAC" w:rsidRDefault="00F64BAC" w:rsidP="00F64BAC">
      <w:pPr>
        <w:widowControl/>
        <w:jc w:val="center"/>
        <w:rPr>
          <w:rFonts w:ascii="楷体_GB2312" w:eastAsia="楷体_GB2312"/>
          <w:b/>
          <w:color w:val="2B2B2B"/>
          <w:kern w:val="0"/>
          <w:sz w:val="32"/>
          <w:szCs w:val="32"/>
        </w:rPr>
      </w:pPr>
    </w:p>
    <w:p w:rsidR="00F64BAC" w:rsidRPr="0037638A" w:rsidRDefault="00F64BAC" w:rsidP="00F64BAC">
      <w:pPr>
        <w:widowControl/>
        <w:jc w:val="center"/>
        <w:rPr>
          <w:rFonts w:ascii="黑体" w:eastAsia="黑体"/>
          <w:b/>
          <w:color w:val="2B2B2B"/>
          <w:kern w:val="0"/>
          <w:sz w:val="32"/>
          <w:szCs w:val="32"/>
        </w:rPr>
      </w:pPr>
      <w:r w:rsidRPr="0037638A">
        <w:rPr>
          <w:rFonts w:ascii="黑体" w:eastAsia="黑体" w:hint="eastAsia"/>
          <w:b/>
          <w:color w:val="2B2B2B"/>
          <w:kern w:val="0"/>
          <w:sz w:val="32"/>
          <w:szCs w:val="32"/>
        </w:rPr>
        <w:t>第三部分　全省工商系统201</w:t>
      </w:r>
      <w:r w:rsidR="00A666CC" w:rsidRPr="0037638A">
        <w:rPr>
          <w:rFonts w:ascii="黑体" w:eastAsia="黑体" w:hint="eastAsia"/>
          <w:b/>
          <w:color w:val="2B2B2B"/>
          <w:kern w:val="0"/>
          <w:sz w:val="32"/>
          <w:szCs w:val="32"/>
        </w:rPr>
        <w:t>6</w:t>
      </w:r>
      <w:r w:rsidRPr="0037638A">
        <w:rPr>
          <w:rFonts w:ascii="黑体" w:eastAsia="黑体" w:hint="eastAsia"/>
          <w:b/>
          <w:color w:val="2B2B2B"/>
          <w:kern w:val="0"/>
          <w:sz w:val="32"/>
          <w:szCs w:val="32"/>
        </w:rPr>
        <w:t>年部门</w:t>
      </w:r>
    </w:p>
    <w:p w:rsidR="00F64BAC" w:rsidRPr="0037638A" w:rsidRDefault="00F64BAC" w:rsidP="00F64BAC">
      <w:pPr>
        <w:widowControl/>
        <w:jc w:val="center"/>
        <w:rPr>
          <w:rFonts w:ascii="黑体" w:eastAsia="黑体"/>
          <w:b/>
          <w:color w:val="2B2B2B"/>
          <w:kern w:val="0"/>
          <w:sz w:val="32"/>
          <w:szCs w:val="32"/>
        </w:rPr>
      </w:pPr>
      <w:r w:rsidRPr="0037638A">
        <w:rPr>
          <w:rFonts w:ascii="黑体" w:eastAsia="黑体" w:hint="eastAsia"/>
          <w:b/>
          <w:color w:val="2B2B2B"/>
          <w:kern w:val="0"/>
          <w:sz w:val="32"/>
          <w:szCs w:val="32"/>
        </w:rPr>
        <w:t>预算安排情况说明</w:t>
      </w:r>
    </w:p>
    <w:p w:rsidR="00F64BAC" w:rsidRPr="0037638A" w:rsidRDefault="00F64BAC" w:rsidP="0037638A">
      <w:pPr>
        <w:widowControl/>
        <w:ind w:firstLineChars="196" w:firstLine="630"/>
        <w:rPr>
          <w:rFonts w:ascii="楷体_GB2312" w:eastAsia="楷体_GB2312"/>
          <w:b/>
          <w:color w:val="2B2B2B"/>
          <w:kern w:val="0"/>
          <w:sz w:val="32"/>
          <w:szCs w:val="32"/>
        </w:rPr>
      </w:pPr>
      <w:r w:rsidRPr="0037638A">
        <w:rPr>
          <w:rFonts w:ascii="楷体_GB2312" w:eastAsia="楷体_GB2312"/>
          <w:b/>
          <w:color w:val="2B2B2B"/>
          <w:kern w:val="0"/>
          <w:sz w:val="32"/>
          <w:szCs w:val="32"/>
        </w:rPr>
        <w:t>一、</w:t>
      </w:r>
      <w:r w:rsidR="005C3206" w:rsidRPr="0037638A">
        <w:rPr>
          <w:rFonts w:ascii="楷体_GB2312" w:eastAsia="楷体_GB2312" w:hint="eastAsia"/>
          <w:b/>
          <w:color w:val="2B2B2B"/>
          <w:kern w:val="0"/>
          <w:sz w:val="32"/>
          <w:szCs w:val="32"/>
        </w:rPr>
        <w:t>关于公共预算收支总表</w:t>
      </w:r>
      <w:r w:rsidRPr="0037638A">
        <w:rPr>
          <w:rFonts w:ascii="楷体_GB2312" w:eastAsia="楷体_GB2312"/>
          <w:b/>
          <w:color w:val="2B2B2B"/>
          <w:kern w:val="0"/>
          <w:sz w:val="32"/>
          <w:szCs w:val="32"/>
        </w:rPr>
        <w:t>说明</w:t>
      </w:r>
    </w:p>
    <w:p w:rsidR="00F64BAC" w:rsidRPr="00753FC3" w:rsidRDefault="00F64BAC" w:rsidP="00753FC3">
      <w:pPr>
        <w:ind w:firstLineChars="200" w:firstLine="640"/>
        <w:rPr>
          <w:rFonts w:eastAsia="仿宋_GB2312"/>
          <w:color w:val="2B2B2B"/>
          <w:kern w:val="0"/>
          <w:sz w:val="32"/>
          <w:szCs w:val="32"/>
        </w:rPr>
      </w:pPr>
      <w:r w:rsidRPr="00F9304C">
        <w:rPr>
          <w:rFonts w:eastAsia="仿宋_GB2312"/>
          <w:color w:val="2B2B2B"/>
          <w:kern w:val="0"/>
          <w:sz w:val="32"/>
          <w:szCs w:val="32"/>
        </w:rPr>
        <w:t>201</w:t>
      </w:r>
      <w:r w:rsidR="00A666CC">
        <w:rPr>
          <w:rFonts w:eastAsia="仿宋_GB2312" w:hint="eastAsia"/>
          <w:color w:val="2B2B2B"/>
          <w:kern w:val="0"/>
          <w:sz w:val="32"/>
          <w:szCs w:val="32"/>
        </w:rPr>
        <w:t>6</w:t>
      </w:r>
      <w:r w:rsidR="005243C9">
        <w:rPr>
          <w:rFonts w:eastAsia="仿宋_GB2312" w:hint="eastAsia"/>
          <w:color w:val="2B2B2B"/>
          <w:kern w:val="0"/>
          <w:sz w:val="32"/>
          <w:szCs w:val="32"/>
        </w:rPr>
        <w:t>年，</w:t>
      </w:r>
      <w:r w:rsidR="005243C9">
        <w:rPr>
          <w:rFonts w:eastAsia="仿宋_GB2312"/>
          <w:color w:val="2B2B2B"/>
          <w:kern w:val="0"/>
          <w:sz w:val="32"/>
          <w:szCs w:val="32"/>
        </w:rPr>
        <w:t>省工商</w:t>
      </w:r>
      <w:r w:rsidR="005243C9">
        <w:rPr>
          <w:rFonts w:eastAsia="仿宋_GB2312" w:hint="eastAsia"/>
          <w:color w:val="2B2B2B"/>
          <w:kern w:val="0"/>
          <w:sz w:val="32"/>
          <w:szCs w:val="32"/>
        </w:rPr>
        <w:t>局</w:t>
      </w:r>
      <w:r w:rsidRPr="00F9304C">
        <w:rPr>
          <w:rFonts w:eastAsia="仿宋_GB2312"/>
          <w:color w:val="2B2B2B"/>
          <w:kern w:val="0"/>
          <w:sz w:val="32"/>
          <w:szCs w:val="32"/>
        </w:rPr>
        <w:t>收</w:t>
      </w:r>
      <w:r w:rsidR="005243C9">
        <w:rPr>
          <w:rFonts w:eastAsia="仿宋_GB2312" w:hint="eastAsia"/>
          <w:color w:val="2B2B2B"/>
          <w:kern w:val="0"/>
          <w:sz w:val="32"/>
          <w:szCs w:val="32"/>
        </w:rPr>
        <w:t>入</w:t>
      </w:r>
      <w:r w:rsidRPr="00F9304C">
        <w:rPr>
          <w:rFonts w:eastAsia="仿宋_GB2312"/>
          <w:color w:val="2B2B2B"/>
          <w:kern w:val="0"/>
          <w:sz w:val="32"/>
          <w:szCs w:val="32"/>
        </w:rPr>
        <w:t>预算</w:t>
      </w:r>
      <w:r w:rsidR="00A666CC" w:rsidRPr="00A666CC">
        <w:rPr>
          <w:rFonts w:eastAsia="仿宋_GB2312"/>
          <w:color w:val="2B2B2B"/>
          <w:kern w:val="0"/>
          <w:sz w:val="32"/>
          <w:szCs w:val="32"/>
        </w:rPr>
        <w:t>19670.19</w:t>
      </w:r>
      <w:r w:rsidRPr="00F9304C">
        <w:rPr>
          <w:rFonts w:eastAsia="仿宋_GB2312"/>
          <w:color w:val="2B2B2B"/>
          <w:kern w:val="0"/>
          <w:sz w:val="32"/>
          <w:szCs w:val="32"/>
        </w:rPr>
        <w:t>万元</w:t>
      </w:r>
      <w:r>
        <w:rPr>
          <w:rFonts w:eastAsia="仿宋_GB2312" w:hint="eastAsia"/>
          <w:color w:val="2B2B2B"/>
          <w:kern w:val="0"/>
          <w:sz w:val="32"/>
          <w:szCs w:val="32"/>
        </w:rPr>
        <w:t>。</w:t>
      </w:r>
      <w:r w:rsidRPr="00BC083B">
        <w:rPr>
          <w:rFonts w:eastAsia="仿宋_GB2312" w:hint="eastAsia"/>
          <w:color w:val="2B2B2B"/>
          <w:kern w:val="0"/>
          <w:sz w:val="32"/>
          <w:szCs w:val="32"/>
        </w:rPr>
        <w:t>其中：</w:t>
      </w:r>
      <w:r w:rsidR="00C16104">
        <w:rPr>
          <w:rFonts w:eastAsia="仿宋_GB2312" w:hint="eastAsia"/>
          <w:color w:val="2B2B2B"/>
          <w:kern w:val="0"/>
          <w:sz w:val="32"/>
          <w:szCs w:val="32"/>
        </w:rPr>
        <w:t>财政</w:t>
      </w:r>
      <w:r>
        <w:rPr>
          <w:rFonts w:eastAsia="仿宋_GB2312" w:hint="eastAsia"/>
          <w:color w:val="2B2B2B"/>
          <w:kern w:val="0"/>
          <w:sz w:val="32"/>
          <w:szCs w:val="32"/>
        </w:rPr>
        <w:t>拨款</w:t>
      </w:r>
      <w:r w:rsidR="00A666CC" w:rsidRPr="00A666CC">
        <w:rPr>
          <w:rFonts w:eastAsia="仿宋_GB2312"/>
          <w:color w:val="2B2B2B"/>
          <w:kern w:val="0"/>
          <w:sz w:val="32"/>
          <w:szCs w:val="32"/>
        </w:rPr>
        <w:t>19670.19</w:t>
      </w:r>
      <w:r w:rsidRPr="00BC083B">
        <w:rPr>
          <w:rFonts w:eastAsia="仿宋_GB2312" w:hint="eastAsia"/>
          <w:color w:val="2B2B2B"/>
          <w:kern w:val="0"/>
          <w:sz w:val="32"/>
          <w:szCs w:val="32"/>
        </w:rPr>
        <w:t>万元</w:t>
      </w:r>
      <w:r w:rsidR="00C5482D">
        <w:rPr>
          <w:rFonts w:eastAsia="仿宋_GB2312" w:hint="eastAsia"/>
          <w:color w:val="2B2B2B"/>
          <w:kern w:val="0"/>
          <w:sz w:val="32"/>
          <w:szCs w:val="32"/>
        </w:rPr>
        <w:t>，占</w:t>
      </w:r>
      <w:r w:rsidR="00C5482D">
        <w:rPr>
          <w:rFonts w:eastAsia="仿宋_GB2312" w:hint="eastAsia"/>
          <w:color w:val="2B2B2B"/>
          <w:kern w:val="0"/>
          <w:sz w:val="32"/>
          <w:szCs w:val="32"/>
        </w:rPr>
        <w:t>100%</w:t>
      </w:r>
      <w:r w:rsidRPr="00BC083B">
        <w:rPr>
          <w:rFonts w:eastAsia="仿宋_GB2312" w:hint="eastAsia"/>
          <w:color w:val="2B2B2B"/>
          <w:kern w:val="0"/>
          <w:sz w:val="32"/>
          <w:szCs w:val="32"/>
        </w:rPr>
        <w:t>。</w:t>
      </w:r>
    </w:p>
    <w:p w:rsidR="00F64BAC" w:rsidRPr="00753FC3" w:rsidRDefault="00F64BAC" w:rsidP="00753FC3">
      <w:pPr>
        <w:ind w:firstLineChars="200" w:firstLine="640"/>
        <w:rPr>
          <w:rFonts w:eastAsia="仿宋_GB2312"/>
          <w:color w:val="2B2B2B"/>
          <w:kern w:val="0"/>
          <w:sz w:val="32"/>
          <w:szCs w:val="32"/>
        </w:rPr>
      </w:pPr>
      <w:r w:rsidRPr="007409DD">
        <w:rPr>
          <w:rFonts w:eastAsia="仿宋_GB2312" w:hint="eastAsia"/>
          <w:color w:val="2B2B2B"/>
          <w:kern w:val="0"/>
          <w:sz w:val="32"/>
          <w:szCs w:val="32"/>
        </w:rPr>
        <w:t>201</w:t>
      </w:r>
      <w:r w:rsidR="00A666CC">
        <w:rPr>
          <w:rFonts w:eastAsia="仿宋_GB2312" w:hint="eastAsia"/>
          <w:color w:val="2B2B2B"/>
          <w:kern w:val="0"/>
          <w:sz w:val="32"/>
          <w:szCs w:val="32"/>
        </w:rPr>
        <w:t>6</w:t>
      </w:r>
      <w:r w:rsidRPr="007409DD">
        <w:rPr>
          <w:rFonts w:eastAsia="仿宋_GB2312" w:hint="eastAsia"/>
          <w:color w:val="2B2B2B"/>
          <w:kern w:val="0"/>
          <w:sz w:val="32"/>
          <w:szCs w:val="32"/>
        </w:rPr>
        <w:t>年</w:t>
      </w:r>
      <w:r w:rsidR="005243C9">
        <w:rPr>
          <w:rFonts w:eastAsia="仿宋_GB2312" w:hint="eastAsia"/>
          <w:color w:val="2B2B2B"/>
          <w:kern w:val="0"/>
          <w:sz w:val="32"/>
          <w:szCs w:val="32"/>
        </w:rPr>
        <w:t>，省工商局支出</w:t>
      </w:r>
      <w:r w:rsidRPr="007409DD">
        <w:rPr>
          <w:rFonts w:eastAsia="仿宋_GB2312" w:hint="eastAsia"/>
          <w:color w:val="2B2B2B"/>
          <w:kern w:val="0"/>
          <w:sz w:val="32"/>
          <w:szCs w:val="32"/>
        </w:rPr>
        <w:t>预算</w:t>
      </w:r>
      <w:r w:rsidR="00A666CC" w:rsidRPr="00A666CC">
        <w:rPr>
          <w:rFonts w:eastAsia="仿宋_GB2312"/>
          <w:color w:val="2B2B2B"/>
          <w:kern w:val="0"/>
          <w:sz w:val="32"/>
          <w:szCs w:val="32"/>
        </w:rPr>
        <w:t>19670.19</w:t>
      </w:r>
      <w:r w:rsidRPr="00F9304C">
        <w:rPr>
          <w:rFonts w:eastAsia="仿宋_GB2312"/>
          <w:color w:val="2B2B2B"/>
          <w:kern w:val="0"/>
          <w:sz w:val="32"/>
          <w:szCs w:val="32"/>
        </w:rPr>
        <w:t>万元</w:t>
      </w:r>
      <w:r w:rsidRPr="007409DD">
        <w:rPr>
          <w:rFonts w:eastAsia="仿宋_GB2312" w:hint="eastAsia"/>
          <w:color w:val="2B2B2B"/>
          <w:kern w:val="0"/>
          <w:sz w:val="32"/>
          <w:szCs w:val="32"/>
        </w:rPr>
        <w:t>，其中：基</w:t>
      </w:r>
      <w:r w:rsidRPr="007409DD">
        <w:rPr>
          <w:rFonts w:eastAsia="仿宋_GB2312" w:hint="eastAsia"/>
          <w:color w:val="2B2B2B"/>
          <w:kern w:val="0"/>
          <w:sz w:val="32"/>
          <w:szCs w:val="32"/>
        </w:rPr>
        <w:lastRenderedPageBreak/>
        <w:t>本支出</w:t>
      </w:r>
      <w:r w:rsidR="00753FC3" w:rsidRPr="00753FC3">
        <w:rPr>
          <w:rFonts w:eastAsia="仿宋_GB2312" w:hint="eastAsia"/>
          <w:color w:val="2B2B2B"/>
          <w:kern w:val="0"/>
          <w:sz w:val="32"/>
          <w:szCs w:val="32"/>
        </w:rPr>
        <w:t xml:space="preserve">13,463.07 </w:t>
      </w:r>
      <w:r w:rsidRPr="007409DD">
        <w:rPr>
          <w:rFonts w:eastAsia="仿宋_GB2312" w:hint="eastAsia"/>
          <w:color w:val="2B2B2B"/>
          <w:kern w:val="0"/>
          <w:sz w:val="32"/>
          <w:szCs w:val="32"/>
        </w:rPr>
        <w:t>万元，占</w:t>
      </w:r>
      <w:r w:rsidR="005C3206">
        <w:rPr>
          <w:rFonts w:eastAsia="仿宋_GB2312" w:hint="eastAsia"/>
          <w:color w:val="2B2B2B"/>
          <w:kern w:val="0"/>
          <w:sz w:val="32"/>
          <w:szCs w:val="32"/>
        </w:rPr>
        <w:t>6</w:t>
      </w:r>
      <w:r w:rsidR="00753FC3">
        <w:rPr>
          <w:rFonts w:eastAsia="仿宋_GB2312" w:hint="eastAsia"/>
          <w:color w:val="2B2B2B"/>
          <w:kern w:val="0"/>
          <w:sz w:val="32"/>
          <w:szCs w:val="32"/>
        </w:rPr>
        <w:t>8.44</w:t>
      </w:r>
      <w:r w:rsidRPr="007409DD">
        <w:rPr>
          <w:rFonts w:eastAsia="仿宋_GB2312" w:hint="eastAsia"/>
          <w:color w:val="2B2B2B"/>
          <w:kern w:val="0"/>
          <w:sz w:val="32"/>
          <w:szCs w:val="32"/>
        </w:rPr>
        <w:t>%</w:t>
      </w:r>
      <w:r w:rsidRPr="007409DD">
        <w:rPr>
          <w:rFonts w:eastAsia="仿宋_GB2312" w:hint="eastAsia"/>
          <w:color w:val="2B2B2B"/>
          <w:kern w:val="0"/>
          <w:sz w:val="32"/>
          <w:szCs w:val="32"/>
        </w:rPr>
        <w:t>；项目支出</w:t>
      </w:r>
      <w:r w:rsidR="00753FC3" w:rsidRPr="00753FC3">
        <w:rPr>
          <w:rFonts w:eastAsia="仿宋_GB2312" w:hint="eastAsia"/>
          <w:color w:val="2B2B2B"/>
          <w:kern w:val="0"/>
          <w:sz w:val="32"/>
          <w:szCs w:val="32"/>
        </w:rPr>
        <w:t xml:space="preserve">6,207.12 </w:t>
      </w:r>
      <w:r w:rsidRPr="007409DD">
        <w:rPr>
          <w:rFonts w:eastAsia="仿宋_GB2312" w:hint="eastAsia"/>
          <w:color w:val="2B2B2B"/>
          <w:kern w:val="0"/>
          <w:sz w:val="32"/>
          <w:szCs w:val="32"/>
        </w:rPr>
        <w:t>万元，占</w:t>
      </w:r>
      <w:r w:rsidR="00753FC3">
        <w:rPr>
          <w:rFonts w:eastAsia="仿宋_GB2312" w:hint="eastAsia"/>
          <w:color w:val="2B2B2B"/>
          <w:kern w:val="0"/>
          <w:sz w:val="32"/>
          <w:szCs w:val="32"/>
        </w:rPr>
        <w:t>31.56</w:t>
      </w:r>
      <w:r w:rsidRPr="007409DD">
        <w:rPr>
          <w:rFonts w:eastAsia="仿宋_GB2312" w:hint="eastAsia"/>
          <w:color w:val="2B2B2B"/>
          <w:kern w:val="0"/>
          <w:sz w:val="32"/>
          <w:szCs w:val="32"/>
        </w:rPr>
        <w:t>%</w:t>
      </w:r>
      <w:r w:rsidRPr="007409DD">
        <w:rPr>
          <w:rFonts w:eastAsia="仿宋_GB2312" w:hint="eastAsia"/>
          <w:color w:val="2B2B2B"/>
          <w:kern w:val="0"/>
          <w:sz w:val="32"/>
          <w:szCs w:val="32"/>
        </w:rPr>
        <w:t>。</w:t>
      </w:r>
    </w:p>
    <w:p w:rsidR="00F64BAC" w:rsidRDefault="008B501B" w:rsidP="008B501B">
      <w:pPr>
        <w:widowControl/>
        <w:ind w:firstLineChars="196" w:firstLine="630"/>
        <w:rPr>
          <w:rFonts w:ascii="楷体_GB2312" w:eastAsia="楷体_GB2312"/>
          <w:b/>
          <w:color w:val="2B2B2B"/>
          <w:kern w:val="0"/>
          <w:sz w:val="32"/>
          <w:szCs w:val="32"/>
        </w:rPr>
      </w:pPr>
      <w:r>
        <w:rPr>
          <w:rFonts w:ascii="楷体_GB2312" w:eastAsia="楷体_GB2312" w:hint="eastAsia"/>
          <w:b/>
          <w:noProof/>
          <w:color w:val="2B2B2B"/>
          <w:kern w:val="0"/>
          <w:sz w:val="32"/>
          <w:szCs w:val="32"/>
        </w:rPr>
        <w:drawing>
          <wp:anchor distT="0" distB="0" distL="114300" distR="114300" simplePos="0" relativeHeight="251661312" behindDoc="0" locked="0" layoutInCell="1" allowOverlap="1">
            <wp:simplePos x="0" y="0"/>
            <wp:positionH relativeFrom="column">
              <wp:posOffset>409575</wp:posOffset>
            </wp:positionH>
            <wp:positionV relativeFrom="paragraph">
              <wp:posOffset>43815</wp:posOffset>
            </wp:positionV>
            <wp:extent cx="4201795" cy="1933575"/>
            <wp:effectExtent l="19050" t="0" r="27305" b="0"/>
            <wp:wrapNone/>
            <wp:docPr id="47" name="对象 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F64BAC" w:rsidRDefault="00F64BAC" w:rsidP="00F64BAC">
      <w:pPr>
        <w:widowControl/>
        <w:ind w:firstLineChars="196" w:firstLine="630"/>
        <w:rPr>
          <w:rFonts w:ascii="楷体_GB2312" w:eastAsia="楷体_GB2312"/>
          <w:b/>
          <w:color w:val="2B2B2B"/>
          <w:kern w:val="0"/>
          <w:sz w:val="32"/>
          <w:szCs w:val="32"/>
        </w:rPr>
      </w:pPr>
    </w:p>
    <w:p w:rsidR="00F64BAC" w:rsidRDefault="00F64BAC" w:rsidP="00F64BAC">
      <w:pPr>
        <w:widowControl/>
        <w:ind w:firstLineChars="196" w:firstLine="630"/>
        <w:rPr>
          <w:rFonts w:ascii="楷体_GB2312" w:eastAsia="楷体_GB2312"/>
          <w:b/>
          <w:color w:val="2B2B2B"/>
          <w:kern w:val="0"/>
          <w:sz w:val="32"/>
          <w:szCs w:val="32"/>
        </w:rPr>
      </w:pPr>
    </w:p>
    <w:p w:rsidR="00F64BAC" w:rsidRPr="00B16553" w:rsidRDefault="00F64BAC" w:rsidP="00F64BAC">
      <w:pPr>
        <w:widowControl/>
        <w:ind w:firstLineChars="196" w:firstLine="630"/>
        <w:rPr>
          <w:rFonts w:ascii="楷体_GB2312" w:eastAsia="楷体_GB2312"/>
          <w:b/>
          <w:color w:val="2B2B2B"/>
          <w:kern w:val="0"/>
          <w:sz w:val="32"/>
          <w:szCs w:val="32"/>
        </w:rPr>
      </w:pPr>
      <w:r w:rsidRPr="00B16553">
        <w:rPr>
          <w:rFonts w:ascii="楷体_GB2312" w:eastAsia="楷体_GB2312"/>
          <w:b/>
          <w:color w:val="2B2B2B"/>
          <w:kern w:val="0"/>
          <w:sz w:val="32"/>
          <w:szCs w:val="32"/>
        </w:rPr>
        <w:t>二、关于公共预算</w:t>
      </w:r>
      <w:r>
        <w:rPr>
          <w:rFonts w:ascii="楷体_GB2312" w:eastAsia="楷体_GB2312" w:hint="eastAsia"/>
          <w:b/>
          <w:color w:val="2B2B2B"/>
          <w:kern w:val="0"/>
          <w:sz w:val="32"/>
          <w:szCs w:val="32"/>
        </w:rPr>
        <w:t>财政拨款支出</w:t>
      </w:r>
      <w:r w:rsidRPr="00B16553">
        <w:rPr>
          <w:rFonts w:ascii="楷体_GB2312" w:eastAsia="楷体_GB2312"/>
          <w:b/>
          <w:color w:val="2B2B2B"/>
          <w:kern w:val="0"/>
          <w:sz w:val="32"/>
          <w:szCs w:val="32"/>
        </w:rPr>
        <w:t>表说明</w:t>
      </w:r>
    </w:p>
    <w:p w:rsidR="000655F4" w:rsidRPr="00BE1A2C" w:rsidRDefault="00F64BAC" w:rsidP="00BE1A2C">
      <w:pPr>
        <w:ind w:firstLineChars="200" w:firstLine="640"/>
        <w:rPr>
          <w:rFonts w:eastAsia="仿宋_GB2312"/>
          <w:sz w:val="32"/>
        </w:rPr>
      </w:pPr>
      <w:r>
        <w:rPr>
          <w:rFonts w:eastAsia="仿宋_GB2312"/>
          <w:sz w:val="32"/>
        </w:rPr>
        <w:t>201</w:t>
      </w:r>
      <w:r>
        <w:rPr>
          <w:rFonts w:eastAsia="仿宋_GB2312" w:hint="eastAsia"/>
          <w:sz w:val="32"/>
        </w:rPr>
        <w:t>4</w:t>
      </w:r>
      <w:r>
        <w:rPr>
          <w:rFonts w:eastAsia="仿宋_GB2312" w:hint="eastAsia"/>
          <w:sz w:val="32"/>
        </w:rPr>
        <w:t>年，公共预算财政拨款</w:t>
      </w:r>
      <w:r w:rsidRPr="00D95398">
        <w:rPr>
          <w:rFonts w:eastAsia="仿宋_GB2312" w:hint="eastAsia"/>
          <w:color w:val="2B2B2B"/>
          <w:kern w:val="0"/>
          <w:sz w:val="32"/>
          <w:szCs w:val="32"/>
        </w:rPr>
        <w:t>119,916.85</w:t>
      </w:r>
      <w:r>
        <w:rPr>
          <w:rFonts w:eastAsia="仿宋_GB2312" w:hint="eastAsia"/>
          <w:sz w:val="32"/>
        </w:rPr>
        <w:t>万元。</w:t>
      </w:r>
    </w:p>
    <w:p w:rsidR="000655F4" w:rsidRPr="00B16553" w:rsidRDefault="000655F4" w:rsidP="00206605">
      <w:pPr>
        <w:widowControl/>
        <w:ind w:firstLineChars="196" w:firstLine="630"/>
        <w:rPr>
          <w:rFonts w:ascii="楷体_GB2312" w:eastAsia="楷体_GB2312"/>
          <w:b/>
          <w:color w:val="2B2B2B"/>
          <w:kern w:val="0"/>
          <w:sz w:val="32"/>
          <w:szCs w:val="32"/>
        </w:rPr>
      </w:pPr>
      <w:r w:rsidRPr="00B16553">
        <w:rPr>
          <w:rFonts w:ascii="楷体_GB2312" w:eastAsia="楷体_GB2312"/>
          <w:b/>
          <w:color w:val="2B2B2B"/>
          <w:kern w:val="0"/>
          <w:sz w:val="32"/>
          <w:szCs w:val="32"/>
        </w:rPr>
        <w:t>二、关于</w:t>
      </w:r>
      <w:r w:rsidR="005C3206">
        <w:rPr>
          <w:rFonts w:ascii="楷体_GB2312" w:eastAsia="楷体_GB2312" w:hint="eastAsia"/>
          <w:b/>
          <w:color w:val="2B2B2B"/>
          <w:kern w:val="0"/>
          <w:sz w:val="32"/>
          <w:szCs w:val="32"/>
        </w:rPr>
        <w:t>一般公共预算功能分类支出</w:t>
      </w:r>
      <w:r w:rsidRPr="00B16553">
        <w:rPr>
          <w:rFonts w:ascii="楷体_GB2312" w:eastAsia="楷体_GB2312"/>
          <w:b/>
          <w:color w:val="2B2B2B"/>
          <w:kern w:val="0"/>
          <w:sz w:val="32"/>
          <w:szCs w:val="32"/>
        </w:rPr>
        <w:t>表说明</w:t>
      </w:r>
    </w:p>
    <w:p w:rsidR="00F64BAC" w:rsidRPr="000655F4" w:rsidRDefault="000655F4" w:rsidP="005C3206">
      <w:pPr>
        <w:ind w:firstLineChars="200" w:firstLine="640"/>
        <w:rPr>
          <w:rFonts w:eastAsia="仿宋_GB2312"/>
          <w:sz w:val="32"/>
        </w:rPr>
      </w:pPr>
      <w:r>
        <w:rPr>
          <w:rFonts w:eastAsia="仿宋_GB2312"/>
          <w:sz w:val="32"/>
        </w:rPr>
        <w:t>201</w:t>
      </w:r>
      <w:r w:rsidR="00753FC3">
        <w:rPr>
          <w:rFonts w:eastAsia="仿宋_GB2312" w:hint="eastAsia"/>
          <w:sz w:val="32"/>
        </w:rPr>
        <w:t>6</w:t>
      </w:r>
      <w:r>
        <w:rPr>
          <w:rFonts w:eastAsia="仿宋_GB2312" w:hint="eastAsia"/>
          <w:sz w:val="32"/>
        </w:rPr>
        <w:t>年，</w:t>
      </w:r>
      <w:r w:rsidR="00C5482D">
        <w:rPr>
          <w:rFonts w:eastAsia="仿宋_GB2312" w:hint="eastAsia"/>
          <w:sz w:val="32"/>
        </w:rPr>
        <w:t>省工商局</w:t>
      </w:r>
      <w:r w:rsidR="00F936BF">
        <w:rPr>
          <w:rFonts w:eastAsia="仿宋_GB2312" w:hint="eastAsia"/>
          <w:sz w:val="32"/>
        </w:rPr>
        <w:t>按</w:t>
      </w:r>
      <w:r w:rsidR="005C3206" w:rsidRPr="005C3206">
        <w:rPr>
          <w:rFonts w:eastAsia="仿宋_GB2312" w:hint="eastAsia"/>
          <w:sz w:val="32"/>
        </w:rPr>
        <w:t>一般公共预算功能分类支出</w:t>
      </w:r>
      <w:r w:rsidR="00F936BF">
        <w:rPr>
          <w:rFonts w:eastAsia="仿宋_GB2312" w:hint="eastAsia"/>
          <w:sz w:val="32"/>
        </w:rPr>
        <w:t>为</w:t>
      </w:r>
      <w:r w:rsidR="00A97FA6" w:rsidRPr="00A97FA6">
        <w:rPr>
          <w:rFonts w:eastAsia="仿宋_GB2312"/>
          <w:sz w:val="32"/>
        </w:rPr>
        <w:t>19670.19</w:t>
      </w:r>
      <w:r>
        <w:rPr>
          <w:rFonts w:eastAsia="仿宋_GB2312" w:hint="eastAsia"/>
          <w:sz w:val="32"/>
        </w:rPr>
        <w:t>万元。</w:t>
      </w:r>
      <w:r w:rsidR="00F64BAC">
        <w:rPr>
          <w:rFonts w:eastAsia="仿宋_GB2312" w:hint="eastAsia"/>
          <w:sz w:val="32"/>
        </w:rPr>
        <w:t>其中：</w:t>
      </w:r>
      <w:r w:rsidR="005C3206">
        <w:rPr>
          <w:rFonts w:eastAsia="仿宋_GB2312" w:hint="eastAsia"/>
          <w:sz w:val="32"/>
        </w:rPr>
        <w:t>一般公共服务</w:t>
      </w:r>
      <w:r w:rsidR="00F64BAC">
        <w:rPr>
          <w:rFonts w:eastAsia="仿宋_GB2312" w:hint="eastAsia"/>
          <w:sz w:val="32"/>
        </w:rPr>
        <w:t>支出</w:t>
      </w:r>
      <w:r w:rsidR="00A97FA6" w:rsidRPr="00A97FA6">
        <w:rPr>
          <w:rFonts w:eastAsia="仿宋_GB2312"/>
          <w:sz w:val="32"/>
        </w:rPr>
        <w:t>13703.56</w:t>
      </w:r>
      <w:r w:rsidR="00F64BAC">
        <w:rPr>
          <w:rFonts w:eastAsia="仿宋_GB2312" w:hint="eastAsia"/>
          <w:sz w:val="32"/>
        </w:rPr>
        <w:t>万元，占</w:t>
      </w:r>
      <w:r w:rsidR="00A97FA6">
        <w:rPr>
          <w:rFonts w:eastAsia="仿宋_GB2312" w:hint="eastAsia"/>
          <w:sz w:val="32"/>
        </w:rPr>
        <w:t>69.67</w:t>
      </w:r>
      <w:r w:rsidR="005C3206" w:rsidRPr="005C3206">
        <w:rPr>
          <w:rFonts w:eastAsia="仿宋_GB2312" w:hint="eastAsia"/>
          <w:sz w:val="32"/>
        </w:rPr>
        <w:t>%</w:t>
      </w:r>
      <w:r w:rsidR="00F64BAC">
        <w:rPr>
          <w:rFonts w:eastAsia="仿宋_GB2312" w:hint="eastAsia"/>
          <w:sz w:val="32"/>
        </w:rPr>
        <w:t>；</w:t>
      </w:r>
      <w:r w:rsidR="005C3206">
        <w:rPr>
          <w:rFonts w:eastAsia="仿宋_GB2312" w:hint="eastAsia"/>
          <w:sz w:val="32"/>
        </w:rPr>
        <w:t>教育</w:t>
      </w:r>
      <w:r w:rsidR="00F64BAC">
        <w:rPr>
          <w:rFonts w:eastAsia="仿宋_GB2312" w:hint="eastAsia"/>
          <w:sz w:val="32"/>
        </w:rPr>
        <w:t>支出</w:t>
      </w:r>
      <w:r w:rsidR="00A97FA6" w:rsidRPr="00A97FA6">
        <w:rPr>
          <w:rFonts w:eastAsia="仿宋_GB2312"/>
          <w:sz w:val="32"/>
        </w:rPr>
        <w:t>868.37</w:t>
      </w:r>
      <w:r w:rsidR="00F64BAC">
        <w:rPr>
          <w:rFonts w:eastAsia="仿宋_GB2312" w:hint="eastAsia"/>
          <w:sz w:val="32"/>
        </w:rPr>
        <w:t>万元，占</w:t>
      </w:r>
      <w:r w:rsidR="00A97FA6">
        <w:rPr>
          <w:rFonts w:eastAsia="仿宋_GB2312" w:hint="eastAsia"/>
          <w:sz w:val="32"/>
        </w:rPr>
        <w:t>4.41</w:t>
      </w:r>
      <w:r w:rsidR="005C3206" w:rsidRPr="005C3206">
        <w:rPr>
          <w:rFonts w:eastAsia="仿宋_GB2312" w:hint="eastAsia"/>
          <w:sz w:val="32"/>
        </w:rPr>
        <w:t>%</w:t>
      </w:r>
      <w:r w:rsidR="00F64BAC">
        <w:rPr>
          <w:rFonts w:eastAsia="仿宋_GB2312" w:hint="eastAsia"/>
          <w:sz w:val="32"/>
        </w:rPr>
        <w:t>；</w:t>
      </w:r>
      <w:r w:rsidR="005C3206" w:rsidRPr="005C3206">
        <w:rPr>
          <w:rFonts w:eastAsia="仿宋_GB2312" w:hint="eastAsia"/>
          <w:sz w:val="32"/>
        </w:rPr>
        <w:t>社会保障和就业支出</w:t>
      </w:r>
      <w:r w:rsidR="00A97FA6" w:rsidRPr="00A97FA6">
        <w:rPr>
          <w:rFonts w:eastAsia="仿宋_GB2312"/>
          <w:sz w:val="32"/>
        </w:rPr>
        <w:t>2144.44</w:t>
      </w:r>
      <w:r w:rsidR="00F64BAC">
        <w:rPr>
          <w:rFonts w:eastAsia="仿宋_GB2312" w:hint="eastAsia"/>
          <w:sz w:val="32"/>
        </w:rPr>
        <w:t>万元，占</w:t>
      </w:r>
      <w:r w:rsidR="00A97FA6">
        <w:rPr>
          <w:rFonts w:eastAsia="仿宋_GB2312" w:hint="eastAsia"/>
          <w:sz w:val="32"/>
        </w:rPr>
        <w:t>10.90</w:t>
      </w:r>
      <w:r w:rsidR="005C3206" w:rsidRPr="005C3206">
        <w:rPr>
          <w:rFonts w:eastAsia="仿宋_GB2312" w:hint="eastAsia"/>
          <w:sz w:val="32"/>
        </w:rPr>
        <w:t>%</w:t>
      </w:r>
      <w:r w:rsidR="00F64BAC">
        <w:rPr>
          <w:rFonts w:eastAsia="仿宋_GB2312" w:hint="eastAsia"/>
          <w:sz w:val="32"/>
        </w:rPr>
        <w:t>；</w:t>
      </w:r>
      <w:r w:rsidR="005C3206" w:rsidRPr="005C3206">
        <w:rPr>
          <w:rFonts w:eastAsia="仿宋_GB2312" w:hint="eastAsia"/>
          <w:sz w:val="32"/>
        </w:rPr>
        <w:t>医疗卫生与计划生育支出</w:t>
      </w:r>
      <w:r w:rsidR="00A97FA6" w:rsidRPr="00A97FA6">
        <w:rPr>
          <w:rFonts w:eastAsia="仿宋_GB2312"/>
          <w:sz w:val="32"/>
        </w:rPr>
        <w:t>814.64</w:t>
      </w:r>
      <w:r w:rsidR="00F64BAC">
        <w:rPr>
          <w:rFonts w:eastAsia="仿宋_GB2312" w:hint="eastAsia"/>
          <w:sz w:val="32"/>
        </w:rPr>
        <w:t>万元，占</w:t>
      </w:r>
      <w:r w:rsidR="005C3206">
        <w:rPr>
          <w:rFonts w:eastAsia="仿宋_GB2312" w:hint="eastAsia"/>
          <w:sz w:val="32"/>
        </w:rPr>
        <w:t xml:space="preserve"> </w:t>
      </w:r>
      <w:r w:rsidR="00A97FA6">
        <w:rPr>
          <w:rFonts w:eastAsia="仿宋_GB2312" w:hint="eastAsia"/>
          <w:sz w:val="32"/>
        </w:rPr>
        <w:t>4.14</w:t>
      </w:r>
      <w:r w:rsidR="005C3206" w:rsidRPr="005C3206">
        <w:rPr>
          <w:rFonts w:eastAsia="仿宋_GB2312" w:hint="eastAsia"/>
          <w:sz w:val="32"/>
        </w:rPr>
        <w:t>%</w:t>
      </w:r>
      <w:r w:rsidR="00F64BAC">
        <w:rPr>
          <w:rFonts w:eastAsia="仿宋_GB2312" w:hint="eastAsia"/>
          <w:sz w:val="32"/>
        </w:rPr>
        <w:t>；住房保障支出</w:t>
      </w:r>
      <w:r w:rsidR="00A97FA6" w:rsidRPr="00A97FA6">
        <w:rPr>
          <w:rFonts w:eastAsia="仿宋_GB2312"/>
          <w:sz w:val="32"/>
        </w:rPr>
        <w:t>2139.18</w:t>
      </w:r>
      <w:r w:rsidR="00F64BAC">
        <w:rPr>
          <w:rFonts w:eastAsia="仿宋_GB2312" w:hint="eastAsia"/>
          <w:sz w:val="32"/>
        </w:rPr>
        <w:t>万元，占</w:t>
      </w:r>
      <w:r w:rsidR="00A97FA6">
        <w:rPr>
          <w:rFonts w:eastAsia="仿宋_GB2312" w:hint="eastAsia"/>
          <w:sz w:val="32"/>
        </w:rPr>
        <w:t>10.88</w:t>
      </w:r>
      <w:r w:rsidR="005C3206" w:rsidRPr="005C3206">
        <w:rPr>
          <w:rFonts w:eastAsia="仿宋_GB2312" w:hint="eastAsia"/>
          <w:sz w:val="32"/>
        </w:rPr>
        <w:t>%</w:t>
      </w:r>
      <w:r w:rsidR="00F64BAC">
        <w:rPr>
          <w:rFonts w:eastAsia="仿宋_GB2312" w:hint="eastAsia"/>
          <w:sz w:val="32"/>
        </w:rPr>
        <w:t>。</w:t>
      </w:r>
    </w:p>
    <w:p w:rsidR="00F64BAC" w:rsidRPr="00362BAC" w:rsidRDefault="00044963" w:rsidP="00754C7A">
      <w:pPr>
        <w:widowControl/>
        <w:spacing w:before="100" w:beforeAutospacing="1" w:after="100" w:afterAutospacing="1" w:line="276" w:lineRule="atLeast"/>
        <w:jc w:val="center"/>
        <w:rPr>
          <w:szCs w:val="17"/>
        </w:rPr>
      </w:pPr>
      <w:r>
        <w:rPr>
          <w:noProof/>
          <w:szCs w:val="17"/>
        </w:rPr>
        <w:pict>
          <v:rect id="_x0000_s1046" style="position:absolute;left:0;text-align:left;margin-left:4.35pt;margin-top:142.95pt;width:81.05pt;height:15.6pt;z-index:251663360;mso-wrap-style:none" filled="f" stroked="f">
            <v:textbox style="mso-next-textbox:#_x0000_s1046;mso-fit-shape-to-text:t" inset="0,0,0,0">
              <w:txbxContent>
                <w:p w:rsidR="00206605" w:rsidRDefault="00206605" w:rsidP="00F64BAC">
                  <w:r>
                    <w:rPr>
                      <w:rFonts w:ascii="宋体" w:cs="宋体" w:hint="eastAsia"/>
                      <w:color w:val="000000"/>
                      <w:sz w:val="18"/>
                      <w:szCs w:val="18"/>
                    </w:rPr>
                    <w:t>医疗卫生与计划生育</w:t>
                  </w:r>
                </w:p>
              </w:txbxContent>
            </v:textbox>
          </v:rect>
        </w:pict>
      </w:r>
      <w:r>
        <w:rPr>
          <w:noProof/>
          <w:szCs w:val="17"/>
        </w:rPr>
        <w:pict>
          <v:rect id="_x0000_s1062" style="position:absolute;left:0;text-align:left;margin-left:573.75pt;margin-top:121.7pt;width:9.05pt;height:15.6pt;z-index:251662336;mso-wrap-style:none" filled="f" stroked="f">
            <v:textbox style="mso-next-textbox:#_x0000_s1062;mso-fit-shape-to-text:t" inset="0,0,0,0">
              <w:txbxContent>
                <w:p w:rsidR="00206605" w:rsidRDefault="00206605" w:rsidP="00F64BAC"/>
              </w:txbxContent>
            </v:textbox>
          </v:rect>
        </w:pict>
      </w:r>
      <w:r>
        <w:rPr>
          <w:szCs w:val="17"/>
        </w:rPr>
      </w:r>
      <w:r>
        <w:rPr>
          <w:szCs w:val="17"/>
        </w:rPr>
        <w:pict>
          <v:group id="_x0000_s1026" editas="canvas" style="width:406.3pt;height:220.3pt;mso-position-horizontal-relative:char;mso-position-vertical-relative:line" coordsize="8126,44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126;height:4406" o:preferrelative="f">
              <v:fill o:detectmouseclick="t"/>
              <v:path o:extrusionok="t" o:connecttype="none"/>
              <o:lock v:ext="edit" text="t"/>
            </v:shape>
            <v:shape id="_x0000_s1029" style="position:absolute;left:2544;top:2408;width:298;height:409" coordsize="298,409" path="m298,330l,,,78,298,409r,-79xe" fillcolor="#4d4d80" strokeweight="1pt">
              <v:path arrowok="t"/>
            </v:shape>
            <v:shape id="_x0000_s1030" style="position:absolute;left:2008;top:2565;width:556;height:189" coordsize="556,189" path="m556,110l,,,79,556,189r,-79xe" fillcolor="#303" strokeweight="1pt">
              <v:path arrowok="t"/>
            </v:shape>
            <v:shape id="_x0000_s1031" style="position:absolute;left:2008;top:2187;width:576;height:346" coordsize="576,346" path="m,220l20,189,39,157,59,142,99,110,119,79,159,63,198,31,238,16,278,,576,346,,220xe" fillcolor="#606" strokeweight="1pt">
              <v:path arrowok="t"/>
            </v:shape>
            <v:shape id="_x0000_s1032" style="position:absolute;left:1928;top:2707;width:596;height:94" coordsize="596,94" path="m596,15l,,,78,596,94r,-79xe" fillcolor="#668080" strokeweight="1pt">
              <v:path arrowok="t"/>
            </v:shape>
            <v:shape id="_x0000_s1033" style="position:absolute;left:1928;top:2597;width:596;height:125" coordsize="596,125" path="m,94l,62,20,31,20,,596,125,,94xe" fillcolor="#cff" strokeweight="1pt">
              <v:path arrowok="t"/>
            </v:shape>
            <v:shape id="_x0000_s1034" style="position:absolute;left:1948;top:2785;width:219;height:378" coordsize="219,378" path="m219,299l179,268,139,252,99,221,60,173,40,158,20,111,,79,,32,,,,79r,32l,158r20,31l40,236r20,16l99,299r40,32l179,347r40,31l219,299xe" fillcolor="#808066" strokeweight="1pt">
              <v:path arrowok="t"/>
            </v:shape>
            <v:shape id="_x0000_s1035" style="position:absolute;left:2167;top:2785;width:377;height:378" coordsize="377,378" path="m377,l,299r,79l377,79,377,xe" fillcolor="#808066" strokeweight="1pt">
              <v:path arrowok="t"/>
            </v:shape>
            <v:shape id="_x0000_s1036" style="position:absolute;left:1928;top:2880;width:596;height:330" coordsize="596,330" path="m219,330l179,315,139,283,119,267,99,236,60,204,40,189,20,157r,-31l,94,,63,,31,,,596,31,219,330xe" fillcolor="#ffc" strokeweight="1pt">
              <v:path arrowok="t"/>
            </v:shape>
            <v:shape id="_x0000_s1037" style="position:absolute;left:2206;top:3132;width:0;height:78" coordsize="0,78" path="m,l,,,,,,,78r,l,78r,l,xe" fillcolor="#4d1a33" strokeweight="1pt">
              <v:path arrowok="t"/>
            </v:shape>
            <v:shape id="_x0000_s1038" style="position:absolute;left:2226;top:2833;width:358;height:377" coordsize="358,377" path="m358,l,299r,78l358,78,358,xe" fillcolor="#4d1a33" strokeweight="1pt">
              <v:path arrowok="t"/>
            </v:shape>
            <v:shape id="_x0000_s1039" style="position:absolute;left:2206;top:2833;width:378;height:299" coordsize="378,299" path="m,299r,l,299r,l378,,,299xe" fillcolor="#936" strokeweight="1pt">
              <v:path arrowok="t"/>
            </v:shape>
            <v:shape id="_x0000_s1040" style="position:absolute;left:2465;top:2738;width:974;height:472" coordsize="974,472" path="m974,r,32l954,79r,31l934,142r-40,31l874,205r-20,31l815,268r-40,15l735,315r-59,16l636,346r-40,16l536,378r-59,l417,394r-60,l318,394,258,378r-60,l159,362,99,346,39,331,,299r,79l39,409r60,16l159,441r39,16l258,457r60,15l357,472r60,l477,457r59,l596,441r40,-16l676,409r59,-15l775,362r40,-16l854,315r20,-32l894,252r40,-32l954,189r,-31l974,110r,-31l974,xe" fillcolor="#4d4d80" strokeweight="1pt">
              <v:path arrowok="t"/>
            </v:shape>
            <v:shape id="_x0000_s1041" style="position:absolute;left:2524;top:2127;width:1549;height:1036" coordsize="974,787" path="m79,47l139,31,179,15,238,r60,l357,r40,l457,r60,l576,15r40,16l676,47r39,31l775,94r40,32l854,157r20,32l914,220r20,32l954,283r,31l974,362r,31l974,440r-20,32l934,503r-20,48l894,582r-20,31l835,645r-40,16l755,692r-40,16l656,739r-60,16l556,771r-59,l437,787r-60,l318,787,278,771r-80,l159,755,99,739,59,724,,692,377,393,79,47xe" fillcolor="#c0504d [3205]" strokecolor="#f2f2f2 [3041]" strokeweight="3pt">
              <v:shadow on="t" type="perspective" color="#622423 [1605]" opacity=".5" offset="1pt" offset2="-1pt"/>
              <v:path arrowok="t"/>
            </v:shape>
            <v:rect id="_x0000_s1042" style="position:absolute;left:1980;top:312;width:4219;height:312;mso-wrap-style:none" filled="f" stroked="f">
              <v:textbox style="mso-next-textbox:#_x0000_s1042;mso-fit-shape-to-text:t" inset="0,0,0,0">
                <w:txbxContent>
                  <w:p w:rsidR="00206605" w:rsidRPr="0069217C" w:rsidRDefault="00206605" w:rsidP="00F64BAC">
                    <w:pPr>
                      <w:rPr>
                        <w:rFonts w:ascii="黑体" w:eastAsia="黑体"/>
                        <w:sz w:val="24"/>
                      </w:rPr>
                    </w:pPr>
                    <w:r w:rsidRPr="0069217C">
                      <w:rPr>
                        <w:rFonts w:ascii="黑体" w:eastAsia="黑体" w:cs="宋体" w:hint="eastAsia"/>
                        <w:b/>
                        <w:bCs/>
                        <w:color w:val="000000"/>
                        <w:sz w:val="24"/>
                      </w:rPr>
                      <w:t>全省工商系统2016年</w:t>
                    </w:r>
                    <w:r w:rsidRPr="0069217C">
                      <w:rPr>
                        <w:rFonts w:ascii="黑体" w:eastAsia="黑体" w:hint="eastAsia"/>
                        <w:b/>
                        <w:color w:val="2B2B2B"/>
                        <w:kern w:val="0"/>
                        <w:sz w:val="24"/>
                      </w:rPr>
                      <w:t>一般公共预算功能</w:t>
                    </w:r>
                  </w:p>
                </w:txbxContent>
              </v:textbox>
            </v:rect>
            <v:rect id="_x0000_s1043" style="position:absolute;left:3060;top:780;width:1620;height:312" filled="f" stroked="f">
              <v:textbox style="mso-next-textbox:#_x0000_s1043;mso-fit-shape-to-text:t" inset="0,0,0,0">
                <w:txbxContent>
                  <w:p w:rsidR="00206605" w:rsidRPr="00F9517D" w:rsidRDefault="00206605" w:rsidP="00F64BAC">
                    <w:pPr>
                      <w:rPr>
                        <w:rFonts w:ascii="黑体" w:eastAsia="黑体"/>
                        <w:szCs w:val="21"/>
                      </w:rPr>
                    </w:pPr>
                    <w:r w:rsidRPr="00F9517D">
                      <w:rPr>
                        <w:rFonts w:ascii="黑体" w:eastAsia="黑体" w:hint="eastAsia"/>
                        <w:b/>
                        <w:color w:val="2B2B2B"/>
                        <w:kern w:val="0"/>
                        <w:szCs w:val="21"/>
                      </w:rPr>
                      <w:t>分类支出</w:t>
                    </w:r>
                    <w:r w:rsidRPr="00F9517D">
                      <w:rPr>
                        <w:rFonts w:ascii="黑体" w:eastAsia="黑体" w:cs="宋体" w:hint="eastAsia"/>
                        <w:b/>
                        <w:bCs/>
                        <w:color w:val="000000"/>
                        <w:szCs w:val="21"/>
                      </w:rPr>
                      <w:t>结构</w:t>
                    </w:r>
                  </w:p>
                </w:txbxContent>
              </v:textbox>
            </v:rect>
            <v:rect id="_x0000_s1044" style="position:absolute;left:847;top:1700;width:1081;height:312;mso-wrap-style:none" filled="f" stroked="f">
              <v:textbox style="mso-next-textbox:#_x0000_s1044;mso-fit-shape-to-text:t" inset="0,0,0,0">
                <w:txbxContent>
                  <w:p w:rsidR="00206605" w:rsidRDefault="00206605" w:rsidP="00F64BAC">
                    <w:r>
                      <w:rPr>
                        <w:rFonts w:ascii="宋体" w:cs="宋体" w:hint="eastAsia"/>
                        <w:color w:val="000000"/>
                        <w:sz w:val="18"/>
                        <w:szCs w:val="18"/>
                      </w:rPr>
                      <w:t>住房保障支出</w:t>
                    </w:r>
                  </w:p>
                </w:txbxContent>
              </v:textbox>
            </v:rect>
            <v:rect id="_x0000_s1045" style="position:absolute;left:1080;top:1909;width:541;height:312;mso-wrap-style:none" filled="f" stroked="f">
              <v:textbox style="mso-next-textbox:#_x0000_s1045;mso-fit-shape-to-text:t" inset="0,0,0,0">
                <w:txbxContent>
                  <w:p w:rsidR="00206605" w:rsidRPr="0069217C" w:rsidRDefault="00206605" w:rsidP="00F64BAC">
                    <w:pPr>
                      <w:rPr>
                        <w:rFonts w:ascii="宋体" w:cs="宋体"/>
                        <w:color w:val="000000"/>
                        <w:sz w:val="18"/>
                        <w:szCs w:val="18"/>
                      </w:rPr>
                    </w:pPr>
                    <w:r>
                      <w:rPr>
                        <w:rFonts w:ascii="宋体" w:cs="宋体" w:hint="eastAsia"/>
                        <w:color w:val="000000"/>
                        <w:sz w:val="18"/>
                        <w:szCs w:val="18"/>
                      </w:rPr>
                      <w:t>10.88</w:t>
                    </w:r>
                    <w:r>
                      <w:rPr>
                        <w:rFonts w:ascii="宋体" w:cs="宋体"/>
                        <w:color w:val="000000"/>
                        <w:sz w:val="18"/>
                        <w:szCs w:val="18"/>
                      </w:rPr>
                      <w:t>%</w:t>
                    </w:r>
                  </w:p>
                </w:txbxContent>
              </v:textbox>
            </v:rect>
            <v:rect id="_x0000_s1047" style="position:absolute;left:1153;top:2659;width:451;height:312;mso-wrap-style:none" filled="f" stroked="f">
              <v:textbox style="mso-next-textbox:#_x0000_s1047;mso-fit-shape-to-text:t" inset="0,0,0,0">
                <w:txbxContent>
                  <w:p w:rsidR="00206605" w:rsidRDefault="00206605" w:rsidP="00F64BAC">
                    <w:r>
                      <w:rPr>
                        <w:rFonts w:ascii="宋体" w:cs="宋体" w:hint="eastAsia"/>
                        <w:color w:val="000000"/>
                        <w:sz w:val="18"/>
                        <w:szCs w:val="18"/>
                      </w:rPr>
                      <w:t>4.14</w:t>
                    </w:r>
                    <w:r>
                      <w:rPr>
                        <w:rFonts w:ascii="宋体" w:cs="宋体"/>
                        <w:color w:val="000000"/>
                        <w:sz w:val="18"/>
                        <w:szCs w:val="18"/>
                      </w:rPr>
                      <w:t>%</w:t>
                    </w:r>
                  </w:p>
                </w:txbxContent>
              </v:textbox>
            </v:rect>
            <v:rect id="_x0000_s1048" style="position:absolute;left:180;top:2964;width:1261;height:624;mso-wrap-style:none" filled="f" stroked="f">
              <v:textbox style="mso-next-textbox:#_x0000_s1048;mso-fit-shape-to-text:t" inset="0,0,0,0">
                <w:txbxContent>
                  <w:p w:rsidR="00206605" w:rsidRPr="00C228CF" w:rsidRDefault="00206605" w:rsidP="00F64BAC">
                    <w:pPr>
                      <w:rPr>
                        <w:sz w:val="18"/>
                        <w:szCs w:val="18"/>
                      </w:rPr>
                    </w:pPr>
                    <w:r w:rsidRPr="00C228CF">
                      <w:rPr>
                        <w:rFonts w:ascii="宋体" w:cs="宋体" w:hint="eastAsia"/>
                        <w:color w:val="000000"/>
                        <w:sz w:val="18"/>
                        <w:szCs w:val="18"/>
                      </w:rPr>
                      <w:t>社会保障和就业</w:t>
                    </w:r>
                  </w:p>
                  <w:p w:rsidR="00206605" w:rsidRPr="00C228CF" w:rsidRDefault="00206605" w:rsidP="00F64BAC">
                    <w:pPr>
                      <w:rPr>
                        <w:sz w:val="15"/>
                        <w:szCs w:val="15"/>
                      </w:rPr>
                    </w:pPr>
                  </w:p>
                </w:txbxContent>
              </v:textbox>
            </v:rect>
            <v:rect id="_x0000_s1049" style="position:absolute;left:1193;top:3084;width:181;height:312;mso-wrap-style:none" filled="f" stroked="f">
              <v:textbox style="mso-next-textbox:#_x0000_s1049;mso-fit-shape-to-text:t" inset="0,0,0,0">
                <w:txbxContent>
                  <w:p w:rsidR="00206605" w:rsidRPr="00C228CF" w:rsidRDefault="00206605" w:rsidP="00F64BAC"/>
                </w:txbxContent>
              </v:textbox>
            </v:rect>
            <v:rect id="_x0000_s1050" style="position:absolute;left:360;top:3276;width:541;height:312;mso-wrap-style:none" filled="f" stroked="f">
              <v:textbox style="mso-next-textbox:#_x0000_s1050;mso-fit-shape-to-text:t" inset="0,0,0,0">
                <w:txbxContent>
                  <w:p w:rsidR="00206605" w:rsidRPr="00C228CF" w:rsidRDefault="00206605" w:rsidP="00F64BAC">
                    <w:pPr>
                      <w:rPr>
                        <w:sz w:val="18"/>
                        <w:szCs w:val="18"/>
                      </w:rPr>
                    </w:pPr>
                    <w:r>
                      <w:rPr>
                        <w:rFonts w:ascii="宋体" w:cs="宋体" w:hint="eastAsia"/>
                        <w:color w:val="000000"/>
                        <w:sz w:val="18"/>
                        <w:szCs w:val="18"/>
                      </w:rPr>
                      <w:t>10.90</w:t>
                    </w:r>
                    <w:r w:rsidRPr="00C228CF">
                      <w:rPr>
                        <w:rFonts w:ascii="宋体" w:cs="宋体"/>
                        <w:color w:val="000000"/>
                        <w:sz w:val="18"/>
                        <w:szCs w:val="18"/>
                      </w:rPr>
                      <w:t>%</w:t>
                    </w:r>
                  </w:p>
                </w:txbxContent>
              </v:textbox>
            </v:rect>
            <v:rect id="_x0000_s1051" style="position:absolute;left:834;top:3588;width:721;height:312;mso-wrap-style:none" filled="f" stroked="f">
              <v:textbox style="mso-next-textbox:#_x0000_s1051;mso-fit-shape-to-text:t" inset="0,0,0,0">
                <w:txbxContent>
                  <w:p w:rsidR="00206605" w:rsidRDefault="00206605" w:rsidP="00F64BAC">
                    <w:r>
                      <w:rPr>
                        <w:rFonts w:ascii="宋体" w:cs="宋体" w:hint="eastAsia"/>
                        <w:color w:val="000000"/>
                        <w:sz w:val="18"/>
                        <w:szCs w:val="18"/>
                      </w:rPr>
                      <w:t>教育支出</w:t>
                    </w:r>
                  </w:p>
                </w:txbxContent>
              </v:textbox>
            </v:rect>
            <v:rect id="_x0000_s1052" style="position:absolute;left:1800;top:3588;width:181;height:312;mso-wrap-style:none" filled="f" stroked="f">
              <v:textbox style="mso-next-textbox:#_x0000_s1052;mso-fit-shape-to-text:t" inset="0,0,0,0">
                <w:txbxContent>
                  <w:p w:rsidR="00206605" w:rsidRDefault="00206605" w:rsidP="00F64BAC"/>
                </w:txbxContent>
              </v:textbox>
            </v:rect>
            <v:rect id="_x0000_s1053" style="position:absolute;left:1080;top:3900;width:451;height:312;mso-wrap-style:none" filled="f" stroked="f">
              <v:textbox style="mso-next-textbox:#_x0000_s1053;mso-fit-shape-to-text:t" inset="0,0,0,0">
                <w:txbxContent>
                  <w:p w:rsidR="00206605" w:rsidRDefault="00206605" w:rsidP="00F64BAC">
                    <w:r>
                      <w:rPr>
                        <w:rFonts w:ascii="宋体" w:cs="宋体" w:hint="eastAsia"/>
                        <w:color w:val="000000"/>
                        <w:sz w:val="18"/>
                        <w:szCs w:val="18"/>
                      </w:rPr>
                      <w:t>4.41</w:t>
                    </w:r>
                    <w:r>
                      <w:rPr>
                        <w:rFonts w:ascii="宋体" w:cs="宋体"/>
                        <w:color w:val="000000"/>
                        <w:sz w:val="18"/>
                        <w:szCs w:val="18"/>
                      </w:rPr>
                      <w:t>%</w:t>
                    </w:r>
                  </w:p>
                </w:txbxContent>
              </v:textbox>
            </v:rect>
            <v:rect id="_x0000_s1054" style="position:absolute;left:4139;top:2644;width:1081;height:312;mso-wrap-style:none" filled="f" stroked="f">
              <v:textbox style="mso-next-textbox:#_x0000_s1054;mso-fit-shape-to-text:t" inset="0,0,0,0">
                <w:txbxContent>
                  <w:p w:rsidR="00206605" w:rsidRPr="00F9517D" w:rsidRDefault="00206605" w:rsidP="00F9517D">
                    <w:pPr>
                      <w:rPr>
                        <w:rFonts w:asciiTheme="majorEastAsia" w:eastAsiaTheme="majorEastAsia" w:hAnsiTheme="majorEastAsia"/>
                        <w:sz w:val="18"/>
                        <w:szCs w:val="18"/>
                      </w:rPr>
                    </w:pPr>
                    <w:r w:rsidRPr="00F9517D">
                      <w:rPr>
                        <w:rFonts w:asciiTheme="majorEastAsia" w:eastAsiaTheme="majorEastAsia" w:hAnsiTheme="majorEastAsia" w:hint="eastAsia"/>
                        <w:sz w:val="18"/>
                        <w:szCs w:val="18"/>
                      </w:rPr>
                      <w:t>一般公共服务</w:t>
                    </w:r>
                  </w:p>
                </w:txbxContent>
              </v:textbox>
            </v:rect>
            <v:rect id="_x0000_s1056" style="position:absolute;left:4139;top:2964;width:811;height:312" filled="f" stroked="f">
              <v:textbox style="mso-next-textbox:#_x0000_s1056;mso-fit-shape-to-text:t" inset="0,0,0,0">
                <w:txbxContent>
                  <w:p w:rsidR="00206605" w:rsidRPr="00DD218F" w:rsidRDefault="00206605" w:rsidP="00F64BAC">
                    <w:pPr>
                      <w:rPr>
                        <w:sz w:val="18"/>
                        <w:szCs w:val="18"/>
                      </w:rPr>
                    </w:pPr>
                    <w:r>
                      <w:rPr>
                        <w:rFonts w:eastAsia="仿宋_GB2312" w:hint="eastAsia"/>
                        <w:sz w:val="18"/>
                        <w:szCs w:val="18"/>
                      </w:rPr>
                      <w:t>69.67</w:t>
                    </w:r>
                    <w:r w:rsidRPr="00DD218F">
                      <w:rPr>
                        <w:rFonts w:ascii="宋体" w:cs="宋体"/>
                        <w:color w:val="000000"/>
                        <w:sz w:val="18"/>
                        <w:szCs w:val="18"/>
                      </w:rPr>
                      <w:t>%</w:t>
                    </w:r>
                  </w:p>
                </w:txbxContent>
              </v:textbox>
            </v:rect>
            <v:rect id="_x0000_s1057" style="position:absolute;left:5220;top:1560;width:2524;height:2281" strokeweight="0"/>
            <v:rect id="_x0000_s1058" style="position:absolute;left:5426;top:1731;width:120;height:94" fillcolor="#99f" strokeweight="1pt"/>
            <v:rect id="_x0000_s1059" style="position:absolute;left:5625;top:1700;width:1081;height:312;mso-wrap-style:none" filled="f" stroked="f">
              <v:textbox style="mso-next-textbox:#_x0000_s1059;mso-fit-shape-to-text:t" inset="0,0,0,0">
                <w:txbxContent>
                  <w:p w:rsidR="00206605" w:rsidRPr="00F9517D" w:rsidRDefault="00206605" w:rsidP="00F9517D">
                    <w:pPr>
                      <w:rPr>
                        <w:rFonts w:asciiTheme="majorEastAsia" w:eastAsiaTheme="majorEastAsia" w:hAnsiTheme="majorEastAsia"/>
                        <w:sz w:val="18"/>
                        <w:szCs w:val="18"/>
                      </w:rPr>
                    </w:pPr>
                    <w:r w:rsidRPr="00F9517D">
                      <w:rPr>
                        <w:rFonts w:asciiTheme="majorEastAsia" w:eastAsiaTheme="majorEastAsia" w:hAnsiTheme="majorEastAsia" w:hint="eastAsia"/>
                        <w:sz w:val="18"/>
                        <w:szCs w:val="18"/>
                      </w:rPr>
                      <w:t>一般公共服务</w:t>
                    </w:r>
                  </w:p>
                </w:txbxContent>
              </v:textbox>
            </v:rect>
            <v:rect id="_x0000_s1060" style="position:absolute;left:5426;top:2187;width:120;height:95" fillcolor="#936" strokeweight="1pt"/>
            <v:rect id="_x0000_s1061" style="position:absolute;left:5625;top:2127;width:721;height:312;mso-wrap-style:none" filled="f" stroked="f">
              <v:textbox style="mso-next-textbox:#_x0000_s1061;mso-fit-shape-to-text:t" inset="0,0,0,0">
                <w:txbxContent>
                  <w:p w:rsidR="00206605" w:rsidRDefault="00206605" w:rsidP="00F64BAC">
                    <w:r>
                      <w:rPr>
                        <w:rFonts w:ascii="宋体" w:cs="宋体" w:hint="eastAsia"/>
                        <w:color w:val="000000"/>
                        <w:sz w:val="18"/>
                        <w:szCs w:val="18"/>
                      </w:rPr>
                      <w:t>教育支出</w:t>
                    </w:r>
                  </w:p>
                </w:txbxContent>
              </v:textbox>
            </v:rect>
            <v:rect id="_x0000_s1063" style="position:absolute;left:5426;top:2644;width:120;height:94" fillcolor="#ffc" strokeweight="1pt"/>
            <v:rect id="_x0000_s1064" style="position:absolute;left:5625;top:2612;width:1261;height:312;mso-wrap-style:none" filled="f" stroked="f">
              <v:textbox style="mso-next-textbox:#_x0000_s1064;mso-fit-shape-to-text:t" inset="0,0,0,0">
                <w:txbxContent>
                  <w:p w:rsidR="00206605" w:rsidRDefault="00206605" w:rsidP="00F64BAC">
                    <w:r>
                      <w:rPr>
                        <w:rFonts w:ascii="宋体" w:cs="宋体" w:hint="eastAsia"/>
                        <w:color w:val="000000"/>
                        <w:sz w:val="18"/>
                        <w:szCs w:val="18"/>
                      </w:rPr>
                      <w:t>社会保障和就业</w:t>
                    </w:r>
                  </w:p>
                </w:txbxContent>
              </v:textbox>
            </v:rect>
            <v:rect id="_x0000_s1065" style="position:absolute;left:5426;top:3100;width:120;height:95" fillcolor="#cff" strokeweight="1pt"/>
            <v:rect id="_x0000_s1066" style="position:absolute;left:5625;top:3069;width:1621;height:312;mso-wrap-style:none" filled="f" stroked="f">
              <v:textbox style="mso-next-textbox:#_x0000_s1066;mso-fit-shape-to-text:t" inset="0,0,0,0">
                <w:txbxContent>
                  <w:p w:rsidR="00206605" w:rsidRDefault="00206605" w:rsidP="00F64BAC">
                    <w:r>
                      <w:rPr>
                        <w:rFonts w:ascii="宋体" w:cs="宋体" w:hint="eastAsia"/>
                        <w:color w:val="000000"/>
                        <w:sz w:val="18"/>
                        <w:szCs w:val="18"/>
                      </w:rPr>
                      <w:t>医疗卫生与计划生育</w:t>
                    </w:r>
                  </w:p>
                </w:txbxContent>
              </v:textbox>
            </v:rect>
            <v:rect id="_x0000_s1067" style="position:absolute;left:5426;top:3556;width:120;height:95" fillcolor="#606" strokeweight="1pt"/>
            <v:rect id="_x0000_s1068" style="position:absolute;left:5625;top:3525;width:1081;height:312;mso-wrap-style:none" filled="f" stroked="f">
              <v:textbox style="mso-next-textbox:#_x0000_s1068;mso-fit-shape-to-text:t" inset="0,0,0,0">
                <w:txbxContent>
                  <w:p w:rsidR="00206605" w:rsidRDefault="00206605" w:rsidP="00F64BAC">
                    <w:r>
                      <w:rPr>
                        <w:rFonts w:ascii="宋体" w:cs="宋体" w:hint="eastAsia"/>
                        <w:color w:val="000000"/>
                        <w:sz w:val="18"/>
                        <w:szCs w:val="18"/>
                      </w:rPr>
                      <w:t>住房保障支出</w:t>
                    </w:r>
                  </w:p>
                </w:txbxContent>
              </v:textbox>
            </v:rect>
            <v:rect id="_x0000_s1069" style="position:absolute;left:99;top:79;width:7852;height:4327" filled="f" stroked="f" strokeweight="1pt"/>
            <w10:wrap type="none"/>
            <w10:anchorlock/>
          </v:group>
        </w:pict>
      </w:r>
    </w:p>
    <w:p w:rsidR="00F64BAC" w:rsidRDefault="00F64BAC" w:rsidP="00F64BAC">
      <w:pPr>
        <w:widowControl/>
        <w:ind w:firstLineChars="196" w:firstLine="630"/>
        <w:rPr>
          <w:rFonts w:ascii="楷体_GB2312" w:eastAsia="楷体_GB2312"/>
          <w:b/>
          <w:color w:val="2B2B2B"/>
          <w:kern w:val="0"/>
          <w:sz w:val="32"/>
          <w:szCs w:val="32"/>
        </w:rPr>
      </w:pPr>
      <w:r w:rsidRPr="002B3192">
        <w:rPr>
          <w:rFonts w:ascii="楷体_GB2312" w:eastAsia="楷体_GB2312" w:hint="eastAsia"/>
          <w:b/>
          <w:color w:val="2B2B2B"/>
          <w:kern w:val="0"/>
          <w:sz w:val="32"/>
          <w:szCs w:val="32"/>
        </w:rPr>
        <w:lastRenderedPageBreak/>
        <w:t>三、关于</w:t>
      </w:r>
      <w:r w:rsidR="00F9517D" w:rsidRPr="00F9517D">
        <w:rPr>
          <w:rFonts w:ascii="楷体_GB2312" w:eastAsia="楷体_GB2312" w:hint="eastAsia"/>
          <w:b/>
          <w:color w:val="2B2B2B"/>
          <w:kern w:val="0"/>
          <w:sz w:val="32"/>
          <w:szCs w:val="32"/>
        </w:rPr>
        <w:t>一般公共预算经济分类支出表</w:t>
      </w:r>
      <w:r w:rsidR="00F9517D">
        <w:rPr>
          <w:rFonts w:ascii="楷体_GB2312" w:eastAsia="楷体_GB2312" w:hint="eastAsia"/>
          <w:b/>
          <w:color w:val="2B2B2B"/>
          <w:kern w:val="0"/>
          <w:sz w:val="32"/>
          <w:szCs w:val="32"/>
        </w:rPr>
        <w:t>的</w:t>
      </w:r>
      <w:r w:rsidRPr="002B3192">
        <w:rPr>
          <w:rFonts w:ascii="楷体_GB2312" w:eastAsia="楷体_GB2312" w:hint="eastAsia"/>
          <w:b/>
          <w:color w:val="2B2B2B"/>
          <w:kern w:val="0"/>
          <w:sz w:val="32"/>
          <w:szCs w:val="32"/>
        </w:rPr>
        <w:t>说明</w:t>
      </w:r>
      <w:r w:rsidRPr="00C0536C">
        <w:rPr>
          <w:rFonts w:ascii="楷体_GB2312" w:eastAsia="楷体_GB2312" w:hint="eastAsia"/>
          <w:b/>
          <w:color w:val="2B2B2B"/>
          <w:kern w:val="0"/>
          <w:sz w:val="32"/>
          <w:szCs w:val="32"/>
        </w:rPr>
        <w:t xml:space="preserve">  </w:t>
      </w:r>
    </w:p>
    <w:p w:rsidR="00F936BF" w:rsidRPr="00C5482D" w:rsidRDefault="00F9517D" w:rsidP="00C5482D">
      <w:pPr>
        <w:ind w:firstLineChars="200" w:firstLine="640"/>
        <w:rPr>
          <w:rFonts w:eastAsia="仿宋_GB2312"/>
          <w:sz w:val="32"/>
        </w:rPr>
      </w:pPr>
      <w:r w:rsidRPr="00C5482D">
        <w:rPr>
          <w:rFonts w:eastAsia="仿宋_GB2312" w:hint="eastAsia"/>
          <w:sz w:val="32"/>
        </w:rPr>
        <w:t>201</w:t>
      </w:r>
      <w:r w:rsidR="00A97FA6">
        <w:rPr>
          <w:rFonts w:eastAsia="仿宋_GB2312" w:hint="eastAsia"/>
          <w:sz w:val="32"/>
        </w:rPr>
        <w:t>6</w:t>
      </w:r>
      <w:r w:rsidRPr="00C5482D">
        <w:rPr>
          <w:rFonts w:eastAsia="仿宋_GB2312" w:hint="eastAsia"/>
          <w:sz w:val="32"/>
        </w:rPr>
        <w:t>年，</w:t>
      </w:r>
      <w:r w:rsidR="00C5482D" w:rsidRPr="00C5482D">
        <w:rPr>
          <w:rFonts w:eastAsia="仿宋_GB2312" w:hint="eastAsia"/>
          <w:sz w:val="32"/>
        </w:rPr>
        <w:t>省工商局</w:t>
      </w:r>
      <w:r w:rsidRPr="00C5482D">
        <w:rPr>
          <w:rFonts w:eastAsia="仿宋_GB2312" w:hint="eastAsia"/>
          <w:sz w:val="32"/>
        </w:rPr>
        <w:t>按一般公共预算经济分类支出</w:t>
      </w:r>
      <w:r w:rsidR="00A97FA6" w:rsidRPr="00A97FA6">
        <w:rPr>
          <w:rFonts w:eastAsia="仿宋_GB2312"/>
          <w:sz w:val="32"/>
        </w:rPr>
        <w:t>19670.19</w:t>
      </w:r>
      <w:r w:rsidRPr="00C5482D">
        <w:rPr>
          <w:rFonts w:eastAsia="仿宋_GB2312" w:hint="eastAsia"/>
          <w:sz w:val="32"/>
        </w:rPr>
        <w:t>万元，其中：</w:t>
      </w:r>
      <w:r w:rsidR="00F936BF" w:rsidRPr="00C5482D">
        <w:rPr>
          <w:rFonts w:eastAsia="仿宋_GB2312" w:hint="eastAsia"/>
          <w:sz w:val="32"/>
        </w:rPr>
        <w:t>工资福利支出</w:t>
      </w:r>
      <w:r w:rsidR="00A97FA6" w:rsidRPr="00A97FA6">
        <w:rPr>
          <w:rFonts w:eastAsia="仿宋_GB2312"/>
          <w:sz w:val="32"/>
        </w:rPr>
        <w:t>7068.14</w:t>
      </w:r>
      <w:r w:rsidR="00F936BF" w:rsidRPr="00C5482D">
        <w:rPr>
          <w:rFonts w:eastAsia="仿宋_GB2312" w:hint="eastAsia"/>
          <w:sz w:val="32"/>
        </w:rPr>
        <w:t>万元、按定额管理的商品服务支出</w:t>
      </w:r>
      <w:r w:rsidR="004F7937" w:rsidRPr="004F7937">
        <w:rPr>
          <w:rFonts w:eastAsia="仿宋_GB2312"/>
          <w:sz w:val="32"/>
        </w:rPr>
        <w:t>1091.2</w:t>
      </w:r>
      <w:r w:rsidR="00F936BF" w:rsidRPr="00C5482D">
        <w:rPr>
          <w:rFonts w:eastAsia="仿宋_GB2312" w:hint="eastAsia"/>
          <w:sz w:val="32"/>
        </w:rPr>
        <w:t>万元、离退休公用支出</w:t>
      </w:r>
      <w:r w:rsidR="004F7937">
        <w:rPr>
          <w:rFonts w:eastAsia="仿宋_GB2312" w:hint="eastAsia"/>
          <w:sz w:val="32"/>
        </w:rPr>
        <w:t>20.45</w:t>
      </w:r>
      <w:r w:rsidR="00F936BF" w:rsidRPr="00C5482D">
        <w:rPr>
          <w:rFonts w:eastAsia="仿宋_GB2312" w:hint="eastAsia"/>
          <w:sz w:val="32"/>
        </w:rPr>
        <w:t>万元、职工体检费支出</w:t>
      </w:r>
      <w:r w:rsidR="004F7937" w:rsidRPr="004F7937">
        <w:rPr>
          <w:rFonts w:eastAsia="仿宋_GB2312"/>
          <w:sz w:val="32"/>
        </w:rPr>
        <w:t>128.56</w:t>
      </w:r>
      <w:r w:rsidR="00F936BF" w:rsidRPr="00C5482D">
        <w:rPr>
          <w:rFonts w:eastAsia="仿宋_GB2312" w:hint="eastAsia"/>
          <w:sz w:val="32"/>
        </w:rPr>
        <w:t>万元、对个人和家庭补助支出</w:t>
      </w:r>
      <w:r w:rsidR="004F7937" w:rsidRPr="004F7937">
        <w:rPr>
          <w:rFonts w:eastAsia="仿宋_GB2312"/>
          <w:sz w:val="32"/>
        </w:rPr>
        <w:t>5154.72</w:t>
      </w:r>
      <w:r w:rsidR="00F936BF" w:rsidRPr="00C5482D">
        <w:rPr>
          <w:rFonts w:eastAsia="仿宋_GB2312" w:hint="eastAsia"/>
          <w:sz w:val="32"/>
        </w:rPr>
        <w:t>万元、项目支出</w:t>
      </w:r>
      <w:r w:rsidR="004F7937" w:rsidRPr="004F7937">
        <w:rPr>
          <w:rFonts w:eastAsia="仿宋_GB2312"/>
          <w:sz w:val="32"/>
        </w:rPr>
        <w:t>6207.12</w:t>
      </w:r>
      <w:r w:rsidR="00F936BF" w:rsidRPr="00C5482D">
        <w:rPr>
          <w:rFonts w:eastAsia="仿宋_GB2312" w:hint="eastAsia"/>
          <w:sz w:val="32"/>
        </w:rPr>
        <w:t>万元。</w:t>
      </w:r>
    </w:p>
    <w:p w:rsidR="00F64BAC" w:rsidRPr="00F936BF" w:rsidRDefault="00F936BF" w:rsidP="00F936BF">
      <w:pPr>
        <w:rPr>
          <w:rFonts w:ascii="楷体_GB2312" w:eastAsia="楷体_GB2312"/>
          <w:b/>
          <w:color w:val="2B2B2B"/>
          <w:kern w:val="0"/>
          <w:sz w:val="32"/>
          <w:szCs w:val="32"/>
        </w:rPr>
      </w:pPr>
      <w:r>
        <w:rPr>
          <w:rFonts w:ascii="楷体_GB2312" w:eastAsia="楷体_GB2312" w:hint="eastAsia"/>
          <w:b/>
          <w:color w:val="2B2B2B"/>
          <w:kern w:val="0"/>
          <w:sz w:val="32"/>
          <w:szCs w:val="32"/>
        </w:rPr>
        <w:t xml:space="preserve">    四、</w:t>
      </w:r>
      <w:r w:rsidR="00F64BAC" w:rsidRPr="00C5482D">
        <w:rPr>
          <w:rFonts w:ascii="楷体_GB2312" w:eastAsia="楷体_GB2312" w:hint="eastAsia"/>
          <w:b/>
          <w:color w:val="2B2B2B"/>
          <w:kern w:val="0"/>
          <w:sz w:val="32"/>
          <w:szCs w:val="32"/>
        </w:rPr>
        <w:t>黑龙江省工商系统201</w:t>
      </w:r>
      <w:r w:rsidR="00C53496">
        <w:rPr>
          <w:rFonts w:ascii="楷体_GB2312" w:eastAsia="楷体_GB2312" w:hint="eastAsia"/>
          <w:b/>
          <w:color w:val="2B2B2B"/>
          <w:kern w:val="0"/>
          <w:sz w:val="32"/>
          <w:szCs w:val="32"/>
        </w:rPr>
        <w:t>6</w:t>
      </w:r>
      <w:r w:rsidR="00F64BAC" w:rsidRPr="00C5482D">
        <w:rPr>
          <w:rFonts w:ascii="楷体_GB2312" w:eastAsia="楷体_GB2312" w:hint="eastAsia"/>
          <w:b/>
          <w:color w:val="2B2B2B"/>
          <w:kern w:val="0"/>
          <w:sz w:val="32"/>
          <w:szCs w:val="32"/>
        </w:rPr>
        <w:t>年度没有使用政府性基金预算拨款安排的基本支出和项目支出，故表</w:t>
      </w:r>
      <w:r w:rsidRPr="00C5482D">
        <w:rPr>
          <w:rFonts w:ascii="楷体_GB2312" w:eastAsia="楷体_GB2312" w:hint="eastAsia"/>
          <w:b/>
          <w:color w:val="2B2B2B"/>
          <w:kern w:val="0"/>
          <w:sz w:val="32"/>
          <w:szCs w:val="32"/>
        </w:rPr>
        <w:t>4</w:t>
      </w:r>
      <w:r w:rsidR="00F64BAC" w:rsidRPr="00C5482D">
        <w:rPr>
          <w:rFonts w:ascii="楷体_GB2312" w:eastAsia="楷体_GB2312" w:hint="eastAsia"/>
          <w:b/>
          <w:color w:val="2B2B2B"/>
          <w:kern w:val="0"/>
          <w:sz w:val="32"/>
          <w:szCs w:val="32"/>
        </w:rPr>
        <w:t>.《</w:t>
      </w:r>
      <w:r w:rsidRPr="00C5482D">
        <w:rPr>
          <w:rFonts w:ascii="楷体_GB2312" w:eastAsia="楷体_GB2312" w:hint="eastAsia"/>
          <w:b/>
          <w:color w:val="2B2B2B"/>
          <w:kern w:val="0"/>
          <w:sz w:val="32"/>
          <w:szCs w:val="32"/>
        </w:rPr>
        <w:t>政府性基金预算功能分类支出表</w:t>
      </w:r>
      <w:r w:rsidR="00F64BAC" w:rsidRPr="00C5482D">
        <w:rPr>
          <w:rFonts w:ascii="楷体_GB2312" w:eastAsia="楷体_GB2312" w:hint="eastAsia"/>
          <w:b/>
          <w:color w:val="2B2B2B"/>
          <w:kern w:val="0"/>
          <w:sz w:val="32"/>
          <w:szCs w:val="32"/>
        </w:rPr>
        <w:t>》</w:t>
      </w:r>
      <w:r w:rsidRPr="00C5482D">
        <w:rPr>
          <w:rFonts w:ascii="楷体_GB2312" w:eastAsia="楷体_GB2312" w:hint="eastAsia"/>
          <w:b/>
          <w:color w:val="2B2B2B"/>
          <w:kern w:val="0"/>
          <w:sz w:val="32"/>
          <w:szCs w:val="32"/>
        </w:rPr>
        <w:t>和表5.《政府性基金预算经济分类支出表》</w:t>
      </w:r>
      <w:r w:rsidR="00F64BAC" w:rsidRPr="00C5482D">
        <w:rPr>
          <w:rFonts w:ascii="楷体_GB2312" w:eastAsia="楷体_GB2312" w:hint="eastAsia"/>
          <w:b/>
          <w:color w:val="2B2B2B"/>
          <w:kern w:val="0"/>
          <w:sz w:val="32"/>
          <w:szCs w:val="32"/>
        </w:rPr>
        <w:t>无数据。</w:t>
      </w:r>
    </w:p>
    <w:p w:rsidR="00F64BAC" w:rsidRPr="002B3192" w:rsidRDefault="00F936BF" w:rsidP="00F64BAC">
      <w:pPr>
        <w:widowControl/>
        <w:spacing w:line="540" w:lineRule="exact"/>
        <w:ind w:firstLineChars="196" w:firstLine="630"/>
        <w:rPr>
          <w:rFonts w:eastAsia="仿宋_GB2312"/>
          <w:color w:val="2B2B2B"/>
          <w:kern w:val="0"/>
          <w:sz w:val="32"/>
          <w:szCs w:val="32"/>
        </w:rPr>
      </w:pPr>
      <w:r>
        <w:rPr>
          <w:rFonts w:ascii="楷体_GB2312" w:eastAsia="楷体_GB2312" w:hint="eastAsia"/>
          <w:b/>
          <w:color w:val="2B2B2B"/>
          <w:kern w:val="0"/>
          <w:sz w:val="32"/>
          <w:szCs w:val="32"/>
        </w:rPr>
        <w:t>五</w:t>
      </w:r>
      <w:r w:rsidR="00F64BAC" w:rsidRPr="00B16553">
        <w:rPr>
          <w:rFonts w:ascii="楷体_GB2312" w:eastAsia="楷体_GB2312"/>
          <w:b/>
          <w:color w:val="2B2B2B"/>
          <w:kern w:val="0"/>
          <w:sz w:val="32"/>
          <w:szCs w:val="32"/>
        </w:rPr>
        <w:t>、关于</w:t>
      </w:r>
      <w:r>
        <w:rPr>
          <w:rFonts w:ascii="楷体_GB2312" w:eastAsia="楷体_GB2312" w:hint="eastAsia"/>
          <w:b/>
          <w:color w:val="2B2B2B"/>
          <w:kern w:val="0"/>
          <w:sz w:val="32"/>
          <w:szCs w:val="32"/>
        </w:rPr>
        <w:t>“三公”一般公共预算支出</w:t>
      </w:r>
      <w:r w:rsidR="00F64BAC">
        <w:rPr>
          <w:rFonts w:ascii="楷体_GB2312" w:eastAsia="楷体_GB2312" w:hint="eastAsia"/>
          <w:b/>
          <w:color w:val="2B2B2B"/>
          <w:kern w:val="0"/>
          <w:sz w:val="32"/>
          <w:szCs w:val="32"/>
        </w:rPr>
        <w:t>表</w:t>
      </w:r>
      <w:r w:rsidR="00F64BAC" w:rsidRPr="00B16553">
        <w:rPr>
          <w:rFonts w:ascii="楷体_GB2312" w:eastAsia="楷体_GB2312"/>
          <w:b/>
          <w:color w:val="2B2B2B"/>
          <w:kern w:val="0"/>
          <w:sz w:val="32"/>
          <w:szCs w:val="32"/>
        </w:rPr>
        <w:t>情况说明</w:t>
      </w:r>
    </w:p>
    <w:p w:rsidR="00F64BAC" w:rsidRDefault="00F64BAC" w:rsidP="00F64BAC">
      <w:pPr>
        <w:widowControl/>
        <w:spacing w:line="540" w:lineRule="exact"/>
        <w:ind w:firstLineChars="200" w:firstLine="640"/>
        <w:rPr>
          <w:rFonts w:eastAsia="仿宋_GB2312"/>
          <w:color w:val="2B2B2B"/>
          <w:kern w:val="0"/>
          <w:sz w:val="32"/>
          <w:szCs w:val="32"/>
        </w:rPr>
      </w:pPr>
      <w:r w:rsidRPr="00F9304C">
        <w:rPr>
          <w:rFonts w:eastAsia="仿宋_GB2312"/>
          <w:color w:val="2B2B2B"/>
          <w:kern w:val="0"/>
          <w:sz w:val="32"/>
          <w:szCs w:val="32"/>
        </w:rPr>
        <w:t>20</w:t>
      </w:r>
      <w:r w:rsidR="00C53496">
        <w:rPr>
          <w:rFonts w:eastAsia="仿宋_GB2312" w:hint="eastAsia"/>
          <w:color w:val="2B2B2B"/>
          <w:kern w:val="0"/>
          <w:sz w:val="32"/>
          <w:szCs w:val="32"/>
        </w:rPr>
        <w:t>16</w:t>
      </w:r>
      <w:r w:rsidRPr="00F9304C">
        <w:rPr>
          <w:rFonts w:eastAsia="仿宋_GB2312"/>
          <w:color w:val="2B2B2B"/>
          <w:kern w:val="0"/>
          <w:sz w:val="32"/>
          <w:szCs w:val="32"/>
        </w:rPr>
        <w:t>年</w:t>
      </w:r>
      <w:r>
        <w:rPr>
          <w:rFonts w:eastAsia="仿宋_GB2312" w:hint="eastAsia"/>
          <w:color w:val="2B2B2B"/>
          <w:kern w:val="0"/>
          <w:sz w:val="32"/>
          <w:szCs w:val="32"/>
        </w:rPr>
        <w:t>，</w:t>
      </w:r>
      <w:r>
        <w:rPr>
          <w:rFonts w:eastAsia="仿宋_GB2312"/>
          <w:color w:val="2B2B2B"/>
          <w:kern w:val="0"/>
          <w:sz w:val="32"/>
          <w:szCs w:val="32"/>
        </w:rPr>
        <w:t>全省工商系统</w:t>
      </w:r>
      <w:r w:rsidR="00F936BF">
        <w:rPr>
          <w:rFonts w:eastAsia="仿宋_GB2312" w:hint="eastAsia"/>
          <w:color w:val="2B2B2B"/>
          <w:kern w:val="0"/>
          <w:sz w:val="32"/>
          <w:szCs w:val="32"/>
        </w:rPr>
        <w:t>38</w:t>
      </w:r>
      <w:r>
        <w:rPr>
          <w:rFonts w:eastAsia="仿宋_GB2312" w:hint="eastAsia"/>
          <w:color w:val="2B2B2B"/>
          <w:kern w:val="0"/>
          <w:sz w:val="32"/>
          <w:szCs w:val="32"/>
        </w:rPr>
        <w:t>个预算单位</w:t>
      </w:r>
      <w:r>
        <w:rPr>
          <w:rFonts w:eastAsia="仿宋_GB2312" w:hint="eastAsia"/>
          <w:color w:val="2B2B2B"/>
          <w:kern w:val="0"/>
          <w:sz w:val="32"/>
          <w:szCs w:val="32"/>
        </w:rPr>
        <w:t xml:space="preserve"> </w:t>
      </w:r>
      <w:r>
        <w:rPr>
          <w:rFonts w:eastAsia="仿宋_GB2312" w:hint="eastAsia"/>
          <w:color w:val="2B2B2B"/>
          <w:kern w:val="0"/>
          <w:sz w:val="32"/>
          <w:szCs w:val="32"/>
        </w:rPr>
        <w:t>“三公”经费财政拨款为</w:t>
      </w:r>
      <w:r w:rsidR="00C53496" w:rsidRPr="00C53496">
        <w:rPr>
          <w:rFonts w:eastAsia="仿宋_GB2312"/>
          <w:color w:val="2B2B2B"/>
          <w:kern w:val="0"/>
          <w:sz w:val="32"/>
          <w:szCs w:val="32"/>
        </w:rPr>
        <w:t>394.71</w:t>
      </w:r>
      <w:r>
        <w:rPr>
          <w:rFonts w:eastAsia="仿宋_GB2312" w:hint="eastAsia"/>
          <w:color w:val="2B2B2B"/>
          <w:kern w:val="0"/>
          <w:sz w:val="32"/>
          <w:szCs w:val="32"/>
        </w:rPr>
        <w:t>万元</w:t>
      </w:r>
      <w:r w:rsidRPr="00F9304C">
        <w:rPr>
          <w:rFonts w:eastAsia="仿宋_GB2312"/>
          <w:color w:val="2B2B2B"/>
          <w:kern w:val="0"/>
          <w:sz w:val="32"/>
          <w:szCs w:val="32"/>
        </w:rPr>
        <w:t>，</w:t>
      </w:r>
      <w:r w:rsidR="0069217C">
        <w:rPr>
          <w:rFonts w:eastAsia="仿宋_GB2312" w:hint="eastAsia"/>
          <w:color w:val="2B2B2B"/>
          <w:kern w:val="0"/>
          <w:sz w:val="32"/>
          <w:szCs w:val="32"/>
        </w:rPr>
        <w:t>与上年基本持平。</w:t>
      </w:r>
      <w:r>
        <w:rPr>
          <w:rFonts w:eastAsia="仿宋_GB2312" w:hint="eastAsia"/>
          <w:color w:val="2B2B2B"/>
          <w:kern w:val="0"/>
          <w:sz w:val="32"/>
          <w:szCs w:val="32"/>
        </w:rPr>
        <w:t>其中：因公出国（境）经费</w:t>
      </w:r>
      <w:r>
        <w:rPr>
          <w:rFonts w:eastAsia="仿宋_GB2312" w:hint="eastAsia"/>
          <w:color w:val="2B2B2B"/>
          <w:kern w:val="0"/>
          <w:sz w:val="32"/>
          <w:szCs w:val="32"/>
        </w:rPr>
        <w:t>12</w:t>
      </w:r>
      <w:r>
        <w:rPr>
          <w:rFonts w:eastAsia="仿宋_GB2312" w:hint="eastAsia"/>
          <w:color w:val="2B2B2B"/>
          <w:kern w:val="0"/>
          <w:sz w:val="32"/>
          <w:szCs w:val="32"/>
        </w:rPr>
        <w:t>万元，公务接待费</w:t>
      </w:r>
      <w:r w:rsidR="00F936BF" w:rsidRPr="00F936BF">
        <w:rPr>
          <w:rFonts w:eastAsia="仿宋_GB2312"/>
          <w:color w:val="2B2B2B"/>
          <w:kern w:val="0"/>
          <w:sz w:val="32"/>
          <w:szCs w:val="32"/>
        </w:rPr>
        <w:t>32.11</w:t>
      </w:r>
      <w:r>
        <w:rPr>
          <w:rFonts w:eastAsia="仿宋_GB2312" w:hint="eastAsia"/>
          <w:color w:val="2B2B2B"/>
          <w:kern w:val="0"/>
          <w:sz w:val="32"/>
          <w:szCs w:val="32"/>
        </w:rPr>
        <w:t>万元，公务用车购置及运行维护费</w:t>
      </w:r>
      <w:r w:rsidR="00C53496" w:rsidRPr="00C53496">
        <w:rPr>
          <w:rFonts w:eastAsia="仿宋_GB2312"/>
          <w:color w:val="2B2B2B"/>
          <w:kern w:val="0"/>
          <w:sz w:val="32"/>
          <w:szCs w:val="32"/>
        </w:rPr>
        <w:t>350.6</w:t>
      </w:r>
      <w:r w:rsidR="0037638A">
        <w:rPr>
          <w:rFonts w:eastAsia="仿宋_GB2312" w:hint="eastAsia"/>
          <w:color w:val="2B2B2B"/>
          <w:kern w:val="0"/>
          <w:sz w:val="32"/>
          <w:szCs w:val="32"/>
        </w:rPr>
        <w:t>0</w:t>
      </w:r>
      <w:r>
        <w:rPr>
          <w:rFonts w:eastAsia="仿宋_GB2312" w:hint="eastAsia"/>
          <w:color w:val="2B2B2B"/>
          <w:kern w:val="0"/>
          <w:sz w:val="32"/>
          <w:szCs w:val="32"/>
        </w:rPr>
        <w:t>万元。</w:t>
      </w:r>
    </w:p>
    <w:p w:rsidR="00826276" w:rsidRPr="00206605" w:rsidRDefault="00826276" w:rsidP="00206605">
      <w:pPr>
        <w:widowControl/>
        <w:spacing w:line="540" w:lineRule="exact"/>
        <w:ind w:firstLineChars="196" w:firstLine="630"/>
        <w:rPr>
          <w:rFonts w:ascii="楷体_GB2312" w:eastAsia="楷体_GB2312" w:hint="eastAsia"/>
          <w:b/>
          <w:color w:val="2B2B2B"/>
          <w:kern w:val="0"/>
          <w:sz w:val="32"/>
          <w:szCs w:val="32"/>
        </w:rPr>
      </w:pPr>
      <w:r>
        <w:rPr>
          <w:rFonts w:ascii="楷体_GB2312" w:eastAsia="楷体_GB2312" w:hint="eastAsia"/>
          <w:b/>
          <w:color w:val="2B2B2B"/>
          <w:kern w:val="0"/>
          <w:sz w:val="32"/>
          <w:szCs w:val="32"/>
        </w:rPr>
        <w:t>六、</w:t>
      </w:r>
      <w:r w:rsidR="00702FF1">
        <w:rPr>
          <w:rFonts w:ascii="楷体_GB2312" w:eastAsia="楷体_GB2312" w:hint="eastAsia"/>
          <w:b/>
          <w:color w:val="2B2B2B"/>
          <w:kern w:val="0"/>
          <w:sz w:val="32"/>
          <w:szCs w:val="32"/>
        </w:rPr>
        <w:t>财政拨款收支情况说明</w:t>
      </w:r>
    </w:p>
    <w:p w:rsidR="00206605" w:rsidRDefault="00206605" w:rsidP="00206605">
      <w:pPr>
        <w:widowControl/>
        <w:spacing w:line="540" w:lineRule="exact"/>
        <w:ind w:firstLineChars="200" w:firstLine="640"/>
        <w:rPr>
          <w:rFonts w:eastAsia="仿宋_GB2312" w:hint="eastAsia"/>
          <w:color w:val="2B2B2B"/>
          <w:kern w:val="0"/>
          <w:sz w:val="32"/>
          <w:szCs w:val="32"/>
        </w:rPr>
      </w:pPr>
      <w:r w:rsidRPr="00206605">
        <w:rPr>
          <w:rFonts w:eastAsia="仿宋_GB2312" w:hint="eastAsia"/>
          <w:color w:val="2B2B2B"/>
          <w:kern w:val="0"/>
          <w:sz w:val="32"/>
          <w:szCs w:val="32"/>
        </w:rPr>
        <w:t>2016</w:t>
      </w:r>
      <w:r w:rsidRPr="00206605">
        <w:rPr>
          <w:rFonts w:eastAsia="仿宋_GB2312" w:hint="eastAsia"/>
          <w:color w:val="2B2B2B"/>
          <w:kern w:val="0"/>
          <w:sz w:val="32"/>
          <w:szCs w:val="32"/>
        </w:rPr>
        <w:t>年，全省工商系统财政拨款收入为</w:t>
      </w:r>
      <w:r w:rsidRPr="00206605">
        <w:rPr>
          <w:rFonts w:eastAsia="仿宋_GB2312"/>
          <w:color w:val="2B2B2B"/>
          <w:kern w:val="0"/>
          <w:sz w:val="32"/>
          <w:szCs w:val="32"/>
        </w:rPr>
        <w:t xml:space="preserve">19670.19 </w:t>
      </w:r>
      <w:r w:rsidRPr="00206605">
        <w:rPr>
          <w:rFonts w:eastAsia="仿宋_GB2312" w:hint="eastAsia"/>
          <w:color w:val="2B2B2B"/>
          <w:kern w:val="0"/>
          <w:sz w:val="32"/>
          <w:szCs w:val="32"/>
        </w:rPr>
        <w:t>万元</w:t>
      </w:r>
      <w:r w:rsidR="0083749B">
        <w:rPr>
          <w:rFonts w:eastAsia="仿宋_GB2312" w:hint="eastAsia"/>
          <w:color w:val="2B2B2B"/>
          <w:kern w:val="0"/>
          <w:sz w:val="32"/>
          <w:szCs w:val="32"/>
        </w:rPr>
        <w:t>。</w:t>
      </w:r>
      <w:r w:rsidRPr="00206605">
        <w:rPr>
          <w:rFonts w:eastAsia="仿宋_GB2312" w:hint="eastAsia"/>
          <w:color w:val="2B2B2B"/>
          <w:kern w:val="0"/>
          <w:sz w:val="32"/>
          <w:szCs w:val="32"/>
        </w:rPr>
        <w:t>其中：经费拨款</w:t>
      </w:r>
      <w:r w:rsidRPr="00206605">
        <w:rPr>
          <w:rFonts w:eastAsia="仿宋_GB2312"/>
          <w:color w:val="2B2B2B"/>
          <w:kern w:val="0"/>
          <w:sz w:val="32"/>
          <w:szCs w:val="32"/>
        </w:rPr>
        <w:t>19663.14</w:t>
      </w:r>
      <w:r w:rsidRPr="00206605">
        <w:rPr>
          <w:rFonts w:eastAsia="仿宋_GB2312" w:hint="eastAsia"/>
          <w:color w:val="2B2B2B"/>
          <w:kern w:val="0"/>
          <w:sz w:val="32"/>
          <w:szCs w:val="32"/>
        </w:rPr>
        <w:t>万元，国有资源有偿使用收入</w:t>
      </w:r>
      <w:r w:rsidRPr="00206605">
        <w:rPr>
          <w:rFonts w:eastAsia="仿宋_GB2312"/>
          <w:color w:val="2B2B2B"/>
          <w:kern w:val="0"/>
          <w:sz w:val="32"/>
          <w:szCs w:val="32"/>
        </w:rPr>
        <w:t>7.05</w:t>
      </w:r>
      <w:r w:rsidRPr="00206605">
        <w:rPr>
          <w:rFonts w:eastAsia="仿宋_GB2312" w:hint="eastAsia"/>
          <w:color w:val="2B2B2B"/>
          <w:kern w:val="0"/>
          <w:sz w:val="32"/>
          <w:szCs w:val="32"/>
        </w:rPr>
        <w:t>万元。财政拨款支出</w:t>
      </w:r>
      <w:r w:rsidRPr="00206605">
        <w:rPr>
          <w:rFonts w:eastAsia="仿宋_GB2312"/>
          <w:color w:val="2B2B2B"/>
          <w:kern w:val="0"/>
          <w:sz w:val="32"/>
          <w:szCs w:val="32"/>
        </w:rPr>
        <w:t xml:space="preserve">19670.19 </w:t>
      </w:r>
      <w:r w:rsidRPr="00206605">
        <w:rPr>
          <w:rFonts w:eastAsia="仿宋_GB2312" w:hint="eastAsia"/>
          <w:color w:val="2B2B2B"/>
          <w:kern w:val="0"/>
          <w:sz w:val="32"/>
          <w:szCs w:val="32"/>
        </w:rPr>
        <w:t>万元，其中：一般公共服务支出</w:t>
      </w:r>
      <w:r w:rsidRPr="00206605">
        <w:rPr>
          <w:rFonts w:eastAsia="仿宋_GB2312"/>
          <w:color w:val="2B2B2B"/>
          <w:kern w:val="0"/>
          <w:sz w:val="32"/>
          <w:szCs w:val="32"/>
        </w:rPr>
        <w:t>13703.56</w:t>
      </w:r>
      <w:r w:rsidRPr="00206605">
        <w:rPr>
          <w:rFonts w:eastAsia="仿宋_GB2312" w:hint="eastAsia"/>
          <w:color w:val="2B2B2B"/>
          <w:kern w:val="0"/>
          <w:sz w:val="32"/>
          <w:szCs w:val="32"/>
        </w:rPr>
        <w:t>万元，教育支出</w:t>
      </w:r>
      <w:r w:rsidRPr="00206605">
        <w:rPr>
          <w:rFonts w:eastAsia="仿宋_GB2312"/>
          <w:color w:val="2B2B2B"/>
          <w:kern w:val="0"/>
          <w:sz w:val="32"/>
          <w:szCs w:val="32"/>
        </w:rPr>
        <w:t>868.37</w:t>
      </w:r>
      <w:r w:rsidRPr="00206605">
        <w:rPr>
          <w:rFonts w:eastAsia="仿宋_GB2312" w:hint="eastAsia"/>
          <w:color w:val="2B2B2B"/>
          <w:kern w:val="0"/>
          <w:sz w:val="32"/>
          <w:szCs w:val="32"/>
        </w:rPr>
        <w:t>万元，社会保障和就业支出</w:t>
      </w:r>
      <w:r w:rsidRPr="00206605">
        <w:rPr>
          <w:rFonts w:eastAsia="仿宋_GB2312"/>
          <w:color w:val="2B2B2B"/>
          <w:kern w:val="0"/>
          <w:sz w:val="32"/>
          <w:szCs w:val="32"/>
        </w:rPr>
        <w:t>2144.44</w:t>
      </w:r>
      <w:r w:rsidRPr="00206605">
        <w:rPr>
          <w:rFonts w:eastAsia="仿宋_GB2312" w:hint="eastAsia"/>
          <w:color w:val="2B2B2B"/>
          <w:kern w:val="0"/>
          <w:sz w:val="32"/>
          <w:szCs w:val="32"/>
        </w:rPr>
        <w:t>万元，医疗卫生与计划生育支出</w:t>
      </w:r>
      <w:r w:rsidRPr="00206605">
        <w:rPr>
          <w:rFonts w:eastAsia="仿宋_GB2312"/>
          <w:color w:val="2B2B2B"/>
          <w:kern w:val="0"/>
          <w:sz w:val="32"/>
          <w:szCs w:val="32"/>
        </w:rPr>
        <w:t>814.64</w:t>
      </w:r>
      <w:r w:rsidRPr="00206605">
        <w:rPr>
          <w:rFonts w:eastAsia="仿宋_GB2312" w:hint="eastAsia"/>
          <w:color w:val="2B2B2B"/>
          <w:kern w:val="0"/>
          <w:sz w:val="32"/>
          <w:szCs w:val="32"/>
        </w:rPr>
        <w:t>万元，住房保障支出</w:t>
      </w:r>
      <w:r w:rsidRPr="00206605">
        <w:rPr>
          <w:rFonts w:eastAsia="仿宋_GB2312"/>
          <w:color w:val="2B2B2B"/>
          <w:kern w:val="0"/>
          <w:sz w:val="32"/>
          <w:szCs w:val="32"/>
        </w:rPr>
        <w:t>2139.18</w:t>
      </w:r>
      <w:r w:rsidRPr="00206605">
        <w:rPr>
          <w:rFonts w:eastAsia="仿宋_GB2312" w:hint="eastAsia"/>
          <w:color w:val="2B2B2B"/>
          <w:kern w:val="0"/>
          <w:sz w:val="32"/>
          <w:szCs w:val="32"/>
        </w:rPr>
        <w:t>万元。</w:t>
      </w:r>
    </w:p>
    <w:p w:rsidR="00206605" w:rsidRPr="00702FF1" w:rsidRDefault="00702FF1" w:rsidP="00702FF1">
      <w:pPr>
        <w:widowControl/>
        <w:spacing w:line="540" w:lineRule="exact"/>
        <w:ind w:firstLineChars="196" w:firstLine="630"/>
        <w:rPr>
          <w:rFonts w:ascii="楷体_GB2312" w:eastAsia="楷体_GB2312" w:hint="eastAsia"/>
          <w:b/>
          <w:color w:val="2B2B2B"/>
          <w:kern w:val="0"/>
          <w:sz w:val="32"/>
          <w:szCs w:val="32"/>
        </w:rPr>
      </w:pPr>
      <w:r>
        <w:rPr>
          <w:rFonts w:ascii="楷体_GB2312" w:eastAsia="楷体_GB2312" w:hint="eastAsia"/>
          <w:b/>
          <w:color w:val="2B2B2B"/>
          <w:kern w:val="0"/>
          <w:sz w:val="32"/>
          <w:szCs w:val="32"/>
        </w:rPr>
        <w:t>七、部门收入情况说明</w:t>
      </w:r>
    </w:p>
    <w:p w:rsidR="00206605" w:rsidRDefault="00206605" w:rsidP="00206605">
      <w:pPr>
        <w:widowControl/>
        <w:spacing w:line="540" w:lineRule="exact"/>
        <w:ind w:firstLineChars="200" w:firstLine="640"/>
        <w:rPr>
          <w:rFonts w:eastAsia="仿宋_GB2312" w:hint="eastAsia"/>
          <w:color w:val="2B2B2B"/>
          <w:kern w:val="0"/>
          <w:sz w:val="32"/>
          <w:szCs w:val="32"/>
        </w:rPr>
      </w:pPr>
      <w:r>
        <w:rPr>
          <w:rFonts w:eastAsia="仿宋_GB2312" w:hint="eastAsia"/>
          <w:color w:val="2B2B2B"/>
          <w:kern w:val="0"/>
          <w:sz w:val="32"/>
          <w:szCs w:val="32"/>
        </w:rPr>
        <w:lastRenderedPageBreak/>
        <w:t>2016</w:t>
      </w:r>
      <w:r>
        <w:rPr>
          <w:rFonts w:eastAsia="仿宋_GB2312" w:hint="eastAsia"/>
          <w:color w:val="2B2B2B"/>
          <w:kern w:val="0"/>
          <w:sz w:val="32"/>
          <w:szCs w:val="32"/>
        </w:rPr>
        <w:t>年，全省工商系统部门收入</w:t>
      </w:r>
      <w:r w:rsidRPr="00206605">
        <w:rPr>
          <w:rFonts w:eastAsia="仿宋_GB2312"/>
          <w:color w:val="2B2B2B"/>
          <w:kern w:val="0"/>
          <w:sz w:val="32"/>
          <w:szCs w:val="32"/>
        </w:rPr>
        <w:t>19670.19</w:t>
      </w:r>
      <w:r w:rsidR="0079467E">
        <w:rPr>
          <w:rFonts w:eastAsia="仿宋_GB2312" w:hint="eastAsia"/>
          <w:color w:val="2B2B2B"/>
          <w:kern w:val="0"/>
          <w:sz w:val="32"/>
          <w:szCs w:val="32"/>
        </w:rPr>
        <w:t>万元。</w:t>
      </w:r>
      <w:r>
        <w:rPr>
          <w:rFonts w:eastAsia="仿宋_GB2312" w:hint="eastAsia"/>
          <w:color w:val="2B2B2B"/>
          <w:kern w:val="0"/>
          <w:sz w:val="32"/>
          <w:szCs w:val="32"/>
        </w:rPr>
        <w:t>其中：</w:t>
      </w:r>
      <w:r w:rsidR="0079467E">
        <w:rPr>
          <w:rFonts w:eastAsia="仿宋_GB2312" w:hint="eastAsia"/>
          <w:color w:val="2B2B2B"/>
          <w:kern w:val="0"/>
          <w:sz w:val="32"/>
          <w:szCs w:val="32"/>
        </w:rPr>
        <w:t>财政拨款收入</w:t>
      </w:r>
      <w:r w:rsidR="0079467E" w:rsidRPr="0079467E">
        <w:rPr>
          <w:rFonts w:eastAsia="仿宋_GB2312"/>
          <w:color w:val="2B2B2B"/>
          <w:kern w:val="0"/>
          <w:sz w:val="32"/>
          <w:szCs w:val="32"/>
        </w:rPr>
        <w:t>19670.19</w:t>
      </w:r>
      <w:r w:rsidR="0079467E">
        <w:rPr>
          <w:rFonts w:eastAsia="仿宋_GB2312" w:hint="eastAsia"/>
          <w:color w:val="2B2B2B"/>
          <w:kern w:val="0"/>
          <w:sz w:val="32"/>
          <w:szCs w:val="32"/>
        </w:rPr>
        <w:t>万元。</w:t>
      </w:r>
    </w:p>
    <w:p w:rsidR="0079467E" w:rsidRPr="00702FF1" w:rsidRDefault="0079467E" w:rsidP="00702FF1">
      <w:pPr>
        <w:widowControl/>
        <w:spacing w:line="540" w:lineRule="exact"/>
        <w:ind w:firstLineChars="196" w:firstLine="630"/>
        <w:rPr>
          <w:rFonts w:ascii="楷体_GB2312" w:eastAsia="楷体_GB2312" w:hint="eastAsia"/>
          <w:b/>
          <w:color w:val="2B2B2B"/>
          <w:kern w:val="0"/>
          <w:sz w:val="32"/>
          <w:szCs w:val="32"/>
        </w:rPr>
      </w:pPr>
      <w:r w:rsidRPr="00702FF1">
        <w:rPr>
          <w:rFonts w:ascii="楷体_GB2312" w:eastAsia="楷体_GB2312" w:hint="eastAsia"/>
          <w:b/>
          <w:color w:val="2B2B2B"/>
          <w:kern w:val="0"/>
          <w:sz w:val="32"/>
          <w:szCs w:val="32"/>
        </w:rPr>
        <w:t>八、部门支出情况说明</w:t>
      </w:r>
    </w:p>
    <w:p w:rsidR="0079467E" w:rsidRDefault="0079467E" w:rsidP="0079467E">
      <w:pPr>
        <w:widowControl/>
        <w:spacing w:line="540" w:lineRule="exact"/>
        <w:ind w:firstLineChars="200" w:firstLine="640"/>
        <w:rPr>
          <w:rFonts w:eastAsia="仿宋_GB2312" w:hint="eastAsia"/>
          <w:color w:val="2B2B2B"/>
          <w:kern w:val="0"/>
          <w:sz w:val="32"/>
          <w:szCs w:val="32"/>
        </w:rPr>
      </w:pPr>
      <w:r>
        <w:rPr>
          <w:rFonts w:eastAsia="仿宋_GB2312" w:hint="eastAsia"/>
          <w:color w:val="2B2B2B"/>
          <w:kern w:val="0"/>
          <w:sz w:val="32"/>
          <w:szCs w:val="32"/>
        </w:rPr>
        <w:t>2016</w:t>
      </w:r>
      <w:r>
        <w:rPr>
          <w:rFonts w:eastAsia="仿宋_GB2312" w:hint="eastAsia"/>
          <w:color w:val="2B2B2B"/>
          <w:kern w:val="0"/>
          <w:sz w:val="32"/>
          <w:szCs w:val="32"/>
        </w:rPr>
        <w:t>年，全省工商系统部门支出</w:t>
      </w:r>
      <w:r w:rsidRPr="00206605">
        <w:rPr>
          <w:rFonts w:eastAsia="仿宋_GB2312"/>
          <w:color w:val="2B2B2B"/>
          <w:kern w:val="0"/>
          <w:sz w:val="32"/>
          <w:szCs w:val="32"/>
        </w:rPr>
        <w:t>19670.19</w:t>
      </w:r>
      <w:r>
        <w:rPr>
          <w:rFonts w:eastAsia="仿宋_GB2312" w:hint="eastAsia"/>
          <w:color w:val="2B2B2B"/>
          <w:kern w:val="0"/>
          <w:sz w:val="32"/>
          <w:szCs w:val="32"/>
        </w:rPr>
        <w:t>万元。其中：基本支出</w:t>
      </w:r>
      <w:r w:rsidRPr="0079467E">
        <w:rPr>
          <w:rFonts w:eastAsia="仿宋_GB2312"/>
          <w:color w:val="2B2B2B"/>
          <w:kern w:val="0"/>
          <w:sz w:val="32"/>
          <w:szCs w:val="32"/>
        </w:rPr>
        <w:t>13363.01</w:t>
      </w:r>
      <w:r>
        <w:rPr>
          <w:rFonts w:eastAsia="仿宋_GB2312" w:hint="eastAsia"/>
          <w:color w:val="2B2B2B"/>
          <w:kern w:val="0"/>
          <w:sz w:val="32"/>
          <w:szCs w:val="32"/>
        </w:rPr>
        <w:t>万元，项目支出</w:t>
      </w:r>
      <w:r w:rsidRPr="0079467E">
        <w:rPr>
          <w:rFonts w:eastAsia="仿宋_GB2312"/>
          <w:color w:val="2B2B2B"/>
          <w:kern w:val="0"/>
          <w:sz w:val="32"/>
          <w:szCs w:val="32"/>
        </w:rPr>
        <w:t>6307.18</w:t>
      </w:r>
      <w:r>
        <w:rPr>
          <w:rFonts w:eastAsia="仿宋_GB2312" w:hint="eastAsia"/>
          <w:color w:val="2B2B2B"/>
          <w:kern w:val="0"/>
          <w:sz w:val="32"/>
          <w:szCs w:val="32"/>
        </w:rPr>
        <w:t>万元。</w:t>
      </w:r>
    </w:p>
    <w:p w:rsidR="0079467E" w:rsidRDefault="0079467E" w:rsidP="0079467E">
      <w:pPr>
        <w:widowControl/>
        <w:spacing w:line="540" w:lineRule="exact"/>
        <w:ind w:firstLineChars="200" w:firstLine="640"/>
        <w:rPr>
          <w:rFonts w:eastAsia="仿宋_GB2312" w:hint="eastAsia"/>
          <w:color w:val="2B2B2B"/>
          <w:kern w:val="0"/>
          <w:sz w:val="32"/>
          <w:szCs w:val="32"/>
        </w:rPr>
      </w:pPr>
    </w:p>
    <w:p w:rsidR="00F64BAC" w:rsidRPr="00054CA8" w:rsidRDefault="00F64BAC" w:rsidP="0079467E">
      <w:pPr>
        <w:widowControl/>
        <w:spacing w:line="540" w:lineRule="exact"/>
        <w:ind w:firstLineChars="800" w:firstLine="2570"/>
        <w:rPr>
          <w:rFonts w:ascii="黑体" w:eastAsia="黑体"/>
          <w:b/>
          <w:color w:val="2B2B2B"/>
          <w:kern w:val="0"/>
          <w:sz w:val="32"/>
          <w:szCs w:val="32"/>
        </w:rPr>
      </w:pPr>
      <w:r w:rsidRPr="00054CA8">
        <w:rPr>
          <w:rFonts w:ascii="黑体" w:eastAsia="黑体" w:hint="eastAsia"/>
          <w:b/>
          <w:color w:val="2B2B2B"/>
          <w:kern w:val="0"/>
          <w:sz w:val="32"/>
          <w:szCs w:val="32"/>
        </w:rPr>
        <w:t>第四部分  名词解释</w:t>
      </w:r>
    </w:p>
    <w:p w:rsidR="00A91F6F" w:rsidRDefault="00A91F6F" w:rsidP="00F64BAC">
      <w:pPr>
        <w:widowControl/>
        <w:ind w:firstLineChars="795" w:firstLine="2554"/>
        <w:rPr>
          <w:rFonts w:ascii="楷体_GB2312" w:eastAsia="楷体_GB2312"/>
          <w:b/>
          <w:color w:val="2B2B2B"/>
          <w:kern w:val="0"/>
          <w:sz w:val="32"/>
          <w:szCs w:val="32"/>
        </w:rPr>
      </w:pPr>
    </w:p>
    <w:p w:rsidR="00F64BAC" w:rsidRPr="003D6322" w:rsidRDefault="00F64BAC" w:rsidP="00F64BAC">
      <w:pPr>
        <w:widowControl/>
        <w:ind w:firstLineChars="200" w:firstLine="640"/>
        <w:rPr>
          <w:rFonts w:eastAsia="仿宋_GB2312"/>
          <w:color w:val="2B2B2B"/>
          <w:kern w:val="0"/>
          <w:sz w:val="32"/>
          <w:szCs w:val="32"/>
        </w:rPr>
      </w:pPr>
      <w:r w:rsidRPr="0080365C">
        <w:rPr>
          <w:rFonts w:eastAsia="仿宋_GB2312" w:hint="eastAsia"/>
          <w:color w:val="2B2B2B"/>
          <w:kern w:val="0"/>
          <w:sz w:val="32"/>
          <w:szCs w:val="32"/>
        </w:rPr>
        <w:t>根据《</w:t>
      </w:r>
      <w:r w:rsidRPr="0080365C">
        <w:rPr>
          <w:rFonts w:eastAsia="仿宋_GB2312" w:hint="eastAsia"/>
          <w:color w:val="2B2B2B"/>
          <w:kern w:val="0"/>
          <w:sz w:val="32"/>
          <w:szCs w:val="32"/>
        </w:rPr>
        <w:t>201</w:t>
      </w:r>
      <w:r w:rsidR="00C53496">
        <w:rPr>
          <w:rFonts w:eastAsia="仿宋_GB2312" w:hint="eastAsia"/>
          <w:color w:val="2B2B2B"/>
          <w:kern w:val="0"/>
          <w:sz w:val="32"/>
          <w:szCs w:val="32"/>
        </w:rPr>
        <w:t>6</w:t>
      </w:r>
      <w:r w:rsidRPr="0080365C">
        <w:rPr>
          <w:rFonts w:eastAsia="仿宋_GB2312" w:hint="eastAsia"/>
          <w:color w:val="2B2B2B"/>
          <w:kern w:val="0"/>
          <w:sz w:val="32"/>
          <w:szCs w:val="32"/>
        </w:rPr>
        <w:t>年政府收支分类科目》和《</w:t>
      </w:r>
      <w:r w:rsidRPr="0080365C">
        <w:rPr>
          <w:rFonts w:eastAsia="仿宋_GB2312" w:hint="eastAsia"/>
          <w:color w:val="2B2B2B"/>
          <w:kern w:val="0"/>
          <w:sz w:val="32"/>
          <w:szCs w:val="32"/>
        </w:rPr>
        <w:t>201</w:t>
      </w:r>
      <w:r w:rsidR="00C53496">
        <w:rPr>
          <w:rFonts w:eastAsia="仿宋_GB2312" w:hint="eastAsia"/>
          <w:color w:val="2B2B2B"/>
          <w:kern w:val="0"/>
          <w:sz w:val="32"/>
          <w:szCs w:val="32"/>
        </w:rPr>
        <w:t>6</w:t>
      </w:r>
      <w:r w:rsidRPr="0080365C">
        <w:rPr>
          <w:rFonts w:eastAsia="仿宋_GB2312" w:hint="eastAsia"/>
          <w:color w:val="2B2B2B"/>
          <w:kern w:val="0"/>
          <w:sz w:val="32"/>
          <w:szCs w:val="32"/>
        </w:rPr>
        <w:t>年</w:t>
      </w:r>
      <w:r>
        <w:rPr>
          <w:rFonts w:eastAsia="仿宋_GB2312" w:hint="eastAsia"/>
          <w:color w:val="2B2B2B"/>
          <w:kern w:val="0"/>
          <w:sz w:val="32"/>
          <w:szCs w:val="32"/>
        </w:rPr>
        <w:t>省级</w:t>
      </w:r>
      <w:r w:rsidRPr="0080365C">
        <w:rPr>
          <w:rFonts w:eastAsia="仿宋_GB2312" w:hint="eastAsia"/>
          <w:color w:val="2B2B2B"/>
          <w:kern w:val="0"/>
          <w:sz w:val="32"/>
          <w:szCs w:val="32"/>
        </w:rPr>
        <w:t>部门预算编制手册》，对黑龙江省</w:t>
      </w:r>
      <w:r>
        <w:rPr>
          <w:rFonts w:eastAsia="仿宋_GB2312" w:hint="eastAsia"/>
          <w:color w:val="2B2B2B"/>
          <w:kern w:val="0"/>
          <w:sz w:val="32"/>
          <w:szCs w:val="32"/>
        </w:rPr>
        <w:t>工商系统</w:t>
      </w:r>
      <w:r w:rsidRPr="0080365C">
        <w:rPr>
          <w:rFonts w:eastAsia="仿宋_GB2312" w:hint="eastAsia"/>
          <w:color w:val="2B2B2B"/>
          <w:kern w:val="0"/>
          <w:sz w:val="32"/>
          <w:szCs w:val="32"/>
        </w:rPr>
        <w:t>201</w:t>
      </w:r>
      <w:r w:rsidR="00C53496">
        <w:rPr>
          <w:rFonts w:eastAsia="仿宋_GB2312" w:hint="eastAsia"/>
          <w:color w:val="2B2B2B"/>
          <w:kern w:val="0"/>
          <w:sz w:val="32"/>
          <w:szCs w:val="32"/>
        </w:rPr>
        <w:t>6</w:t>
      </w:r>
      <w:r w:rsidRPr="0080365C">
        <w:rPr>
          <w:rFonts w:eastAsia="仿宋_GB2312" w:hint="eastAsia"/>
          <w:color w:val="2B2B2B"/>
          <w:kern w:val="0"/>
          <w:sz w:val="32"/>
          <w:szCs w:val="32"/>
        </w:rPr>
        <w:t>年省本级部门预算中相关名词解释如下：</w:t>
      </w:r>
    </w:p>
    <w:p w:rsidR="00F64BAC" w:rsidRDefault="00F64BAC" w:rsidP="00F64BAC">
      <w:pPr>
        <w:widowControl/>
        <w:ind w:firstLineChars="200" w:firstLine="643"/>
        <w:rPr>
          <w:rFonts w:eastAsia="仿宋_GB2312"/>
          <w:color w:val="2B2B2B"/>
          <w:kern w:val="0"/>
          <w:sz w:val="32"/>
          <w:szCs w:val="32"/>
        </w:rPr>
      </w:pPr>
      <w:r w:rsidRPr="00614930">
        <w:rPr>
          <w:rFonts w:ascii="楷体_GB2312" w:eastAsia="楷体_GB2312"/>
          <w:b/>
          <w:color w:val="2B2B2B"/>
          <w:kern w:val="0"/>
          <w:sz w:val="32"/>
          <w:szCs w:val="32"/>
        </w:rPr>
        <w:t>一、财政拨款：</w:t>
      </w:r>
      <w:r w:rsidRPr="00B83628">
        <w:rPr>
          <w:rFonts w:eastAsia="仿宋_GB2312"/>
          <w:color w:val="2B2B2B"/>
          <w:kern w:val="0"/>
          <w:sz w:val="32"/>
          <w:szCs w:val="32"/>
        </w:rPr>
        <w:t>指</w:t>
      </w:r>
      <w:r>
        <w:rPr>
          <w:rFonts w:eastAsia="仿宋_GB2312" w:hint="eastAsia"/>
          <w:color w:val="2B2B2B"/>
          <w:kern w:val="0"/>
          <w:sz w:val="32"/>
          <w:szCs w:val="32"/>
        </w:rPr>
        <w:t>省</w:t>
      </w:r>
      <w:r w:rsidRPr="00B83628">
        <w:rPr>
          <w:rFonts w:eastAsia="仿宋_GB2312"/>
          <w:color w:val="2B2B2B"/>
          <w:kern w:val="0"/>
          <w:sz w:val="32"/>
          <w:szCs w:val="32"/>
        </w:rPr>
        <w:t>财政</w:t>
      </w:r>
      <w:r w:rsidR="00E27FC8">
        <w:rPr>
          <w:rFonts w:eastAsia="仿宋_GB2312" w:hint="eastAsia"/>
          <w:color w:val="2B2B2B"/>
          <w:kern w:val="0"/>
          <w:sz w:val="32"/>
          <w:szCs w:val="32"/>
        </w:rPr>
        <w:t>部门用一般公共预算收入安排的预算单位</w:t>
      </w:r>
      <w:r w:rsidRPr="00B83628">
        <w:rPr>
          <w:rFonts w:eastAsia="仿宋_GB2312"/>
          <w:color w:val="2B2B2B"/>
          <w:kern w:val="0"/>
          <w:sz w:val="32"/>
          <w:szCs w:val="32"/>
        </w:rPr>
        <w:t>资金。</w:t>
      </w:r>
    </w:p>
    <w:p w:rsidR="00F64BAC" w:rsidRPr="00B83628" w:rsidRDefault="00F64BAC" w:rsidP="00F64BAC">
      <w:pPr>
        <w:widowControl/>
        <w:ind w:firstLineChars="200" w:firstLine="643"/>
        <w:rPr>
          <w:rFonts w:eastAsia="仿宋_GB2312"/>
          <w:color w:val="2B2B2B"/>
          <w:kern w:val="0"/>
          <w:sz w:val="32"/>
          <w:szCs w:val="32"/>
        </w:rPr>
      </w:pPr>
      <w:r w:rsidRPr="00614930">
        <w:rPr>
          <w:rFonts w:ascii="楷体_GB2312" w:eastAsia="楷体_GB2312"/>
          <w:b/>
          <w:color w:val="2B2B2B"/>
          <w:kern w:val="0"/>
          <w:sz w:val="32"/>
          <w:szCs w:val="32"/>
        </w:rPr>
        <w:t>二、</w:t>
      </w:r>
      <w:r>
        <w:rPr>
          <w:rFonts w:ascii="楷体_GB2312" w:eastAsia="楷体_GB2312" w:hint="eastAsia"/>
          <w:b/>
          <w:color w:val="2B2B2B"/>
          <w:kern w:val="0"/>
          <w:sz w:val="32"/>
          <w:szCs w:val="32"/>
        </w:rPr>
        <w:t>一般公共服务</w:t>
      </w:r>
      <w:r w:rsidR="002B10D2">
        <w:rPr>
          <w:rFonts w:ascii="楷体_GB2312" w:eastAsia="楷体_GB2312" w:hint="eastAsia"/>
          <w:b/>
          <w:color w:val="2B2B2B"/>
          <w:kern w:val="0"/>
          <w:sz w:val="32"/>
          <w:szCs w:val="32"/>
        </w:rPr>
        <w:t>支出</w:t>
      </w:r>
      <w:r w:rsidRPr="00614930">
        <w:rPr>
          <w:rFonts w:ascii="楷体_GB2312" w:eastAsia="楷体_GB2312"/>
          <w:b/>
          <w:color w:val="2B2B2B"/>
          <w:kern w:val="0"/>
          <w:sz w:val="32"/>
          <w:szCs w:val="32"/>
        </w:rPr>
        <w:t>：</w:t>
      </w:r>
      <w:r w:rsidR="002B10D2">
        <w:rPr>
          <w:rFonts w:eastAsia="仿宋_GB2312" w:hint="eastAsia"/>
          <w:color w:val="2B2B2B"/>
          <w:kern w:val="0"/>
          <w:sz w:val="32"/>
          <w:szCs w:val="32"/>
        </w:rPr>
        <w:t>反映</w:t>
      </w:r>
      <w:r>
        <w:rPr>
          <w:rFonts w:eastAsia="仿宋_GB2312" w:hint="eastAsia"/>
          <w:color w:val="2B2B2B"/>
          <w:kern w:val="0"/>
          <w:sz w:val="32"/>
          <w:szCs w:val="32"/>
        </w:rPr>
        <w:t>政府提供一般公共服务的支出。</w:t>
      </w:r>
    </w:p>
    <w:p w:rsidR="00F64BAC" w:rsidRDefault="00F64BAC" w:rsidP="00F64BAC">
      <w:pPr>
        <w:widowControl/>
        <w:ind w:firstLineChars="200" w:firstLine="360"/>
        <w:rPr>
          <w:rFonts w:ascii="宋体" w:hAnsi="宋体" w:cs="Arial"/>
          <w:kern w:val="0"/>
          <w:sz w:val="18"/>
          <w:szCs w:val="18"/>
        </w:rPr>
      </w:pPr>
      <w:r w:rsidRPr="00D70736">
        <w:rPr>
          <w:rFonts w:ascii="宋体" w:hAnsi="宋体" w:cs="Arial" w:hint="eastAsia"/>
          <w:kern w:val="0"/>
          <w:sz w:val="18"/>
          <w:szCs w:val="18"/>
        </w:rPr>
        <w:t xml:space="preserve">　</w:t>
      </w:r>
      <w:r>
        <w:rPr>
          <w:rFonts w:ascii="宋体" w:hAnsi="宋体" w:cs="Arial" w:hint="eastAsia"/>
          <w:kern w:val="0"/>
          <w:sz w:val="18"/>
          <w:szCs w:val="18"/>
        </w:rPr>
        <w:t xml:space="preserve"> </w:t>
      </w:r>
      <w:r w:rsidRPr="00795B50">
        <w:rPr>
          <w:rFonts w:ascii="楷体_GB2312" w:eastAsia="楷体_GB2312" w:hint="eastAsia"/>
          <w:b/>
          <w:color w:val="2B2B2B"/>
          <w:kern w:val="0"/>
          <w:sz w:val="32"/>
          <w:szCs w:val="32"/>
        </w:rPr>
        <w:t>三、基本支出：</w:t>
      </w:r>
      <w:r w:rsidRPr="00795B50">
        <w:rPr>
          <w:rFonts w:eastAsia="仿宋_GB2312" w:hint="eastAsia"/>
          <w:color w:val="2B2B2B"/>
          <w:kern w:val="0"/>
          <w:sz w:val="32"/>
          <w:szCs w:val="32"/>
        </w:rPr>
        <w:t>指为保障机构正常运转、完成日常工作任务而发生的人员支出和公用支出。</w:t>
      </w:r>
      <w:r w:rsidRPr="00795B50">
        <w:rPr>
          <w:rFonts w:eastAsia="仿宋_GB2312" w:hint="eastAsia"/>
          <w:color w:val="2B2B2B"/>
          <w:kern w:val="0"/>
          <w:sz w:val="32"/>
          <w:szCs w:val="32"/>
        </w:rPr>
        <w:br/>
      </w:r>
      <w:r w:rsidRPr="00795B50">
        <w:rPr>
          <w:rFonts w:eastAsia="仿宋_GB2312" w:hint="eastAsia"/>
          <w:color w:val="2B2B2B"/>
          <w:kern w:val="0"/>
          <w:sz w:val="32"/>
          <w:szCs w:val="32"/>
        </w:rPr>
        <w:t xml:space="preserve">　</w:t>
      </w:r>
      <w:r w:rsidRPr="00795B50">
        <w:rPr>
          <w:rFonts w:ascii="楷体_GB2312" w:eastAsia="楷体_GB2312" w:hint="eastAsia"/>
          <w:b/>
          <w:color w:val="2B2B2B"/>
          <w:kern w:val="0"/>
          <w:sz w:val="32"/>
          <w:szCs w:val="32"/>
        </w:rPr>
        <w:t xml:space="preserve">　四、项目支出：</w:t>
      </w:r>
      <w:r w:rsidRPr="00795B50">
        <w:rPr>
          <w:rFonts w:eastAsia="仿宋_GB2312" w:hint="eastAsia"/>
          <w:color w:val="2B2B2B"/>
          <w:kern w:val="0"/>
          <w:sz w:val="32"/>
          <w:szCs w:val="32"/>
        </w:rPr>
        <w:t>指在基本支出之外为完成特定行政任务和事业发展目标所发生的支出。</w:t>
      </w:r>
    </w:p>
    <w:p w:rsidR="00F64BAC" w:rsidRPr="00295362" w:rsidRDefault="00F64BAC" w:rsidP="00F64BAC">
      <w:pPr>
        <w:widowControl/>
        <w:ind w:firstLineChars="200" w:firstLine="643"/>
        <w:rPr>
          <w:rFonts w:eastAsia="仿宋_GB2312"/>
          <w:color w:val="2B2B2B"/>
          <w:kern w:val="0"/>
          <w:sz w:val="32"/>
          <w:szCs w:val="32"/>
        </w:rPr>
      </w:pPr>
      <w:r>
        <w:rPr>
          <w:rFonts w:ascii="楷体_GB2312" w:eastAsia="楷体_GB2312" w:hint="eastAsia"/>
          <w:b/>
          <w:color w:val="2B2B2B"/>
          <w:kern w:val="0"/>
          <w:sz w:val="32"/>
          <w:szCs w:val="32"/>
        </w:rPr>
        <w:t>五</w:t>
      </w:r>
      <w:r w:rsidRPr="00614930">
        <w:rPr>
          <w:rFonts w:ascii="楷体_GB2312" w:eastAsia="楷体_GB2312"/>
          <w:b/>
          <w:color w:val="2B2B2B"/>
          <w:kern w:val="0"/>
          <w:sz w:val="32"/>
          <w:szCs w:val="32"/>
        </w:rPr>
        <w:t>、</w:t>
      </w:r>
      <w:r>
        <w:rPr>
          <w:rFonts w:ascii="楷体_GB2312" w:eastAsia="楷体_GB2312" w:hint="eastAsia"/>
          <w:b/>
          <w:color w:val="2B2B2B"/>
          <w:kern w:val="0"/>
          <w:sz w:val="32"/>
          <w:szCs w:val="32"/>
        </w:rPr>
        <w:t>工商行政管理事务：</w:t>
      </w:r>
      <w:r w:rsidRPr="00295362">
        <w:rPr>
          <w:rFonts w:eastAsia="仿宋_GB2312" w:hint="eastAsia"/>
          <w:color w:val="2B2B2B"/>
          <w:kern w:val="0"/>
          <w:sz w:val="32"/>
          <w:szCs w:val="32"/>
        </w:rPr>
        <w:t>反映工商行政管理事务方面的支出</w:t>
      </w:r>
      <w:r>
        <w:rPr>
          <w:rFonts w:eastAsia="仿宋_GB2312" w:hint="eastAsia"/>
          <w:color w:val="2B2B2B"/>
          <w:kern w:val="0"/>
          <w:sz w:val="32"/>
          <w:szCs w:val="32"/>
        </w:rPr>
        <w:t>。</w:t>
      </w:r>
    </w:p>
    <w:p w:rsidR="00F64BAC" w:rsidRDefault="00F64BAC" w:rsidP="00F64BAC">
      <w:pPr>
        <w:widowControl/>
        <w:ind w:firstLineChars="200" w:firstLine="643"/>
        <w:rPr>
          <w:rFonts w:ascii="楷体_GB2312" w:eastAsia="楷体_GB2312"/>
          <w:b/>
          <w:color w:val="2B2B2B"/>
          <w:kern w:val="0"/>
          <w:sz w:val="32"/>
          <w:szCs w:val="32"/>
        </w:rPr>
      </w:pPr>
      <w:r>
        <w:rPr>
          <w:rFonts w:ascii="楷体_GB2312" w:eastAsia="楷体_GB2312" w:hint="eastAsia"/>
          <w:b/>
          <w:color w:val="2B2B2B"/>
          <w:kern w:val="0"/>
          <w:sz w:val="32"/>
          <w:szCs w:val="32"/>
        </w:rPr>
        <w:t>六、行政运行：</w:t>
      </w:r>
      <w:r w:rsidRPr="00295362">
        <w:rPr>
          <w:rFonts w:eastAsia="仿宋_GB2312" w:hint="eastAsia"/>
          <w:color w:val="2B2B2B"/>
          <w:kern w:val="0"/>
          <w:sz w:val="32"/>
          <w:szCs w:val="32"/>
        </w:rPr>
        <w:t>反映行政单位（包括实行公务员管理的事业单位）的基本支出。</w:t>
      </w:r>
    </w:p>
    <w:p w:rsidR="00F64BAC" w:rsidRDefault="00F64BAC" w:rsidP="00F64BAC">
      <w:pPr>
        <w:widowControl/>
        <w:ind w:firstLineChars="200" w:firstLine="643"/>
        <w:rPr>
          <w:rFonts w:ascii="楷体_GB2312" w:eastAsia="楷体_GB2312"/>
          <w:b/>
          <w:color w:val="2B2B2B"/>
          <w:kern w:val="0"/>
          <w:sz w:val="32"/>
          <w:szCs w:val="32"/>
        </w:rPr>
      </w:pPr>
      <w:r>
        <w:rPr>
          <w:rFonts w:ascii="楷体_GB2312" w:eastAsia="楷体_GB2312" w:hint="eastAsia"/>
          <w:b/>
          <w:color w:val="2B2B2B"/>
          <w:kern w:val="0"/>
          <w:sz w:val="32"/>
          <w:szCs w:val="32"/>
        </w:rPr>
        <w:lastRenderedPageBreak/>
        <w:t>七</w:t>
      </w:r>
      <w:r w:rsidRPr="00614930">
        <w:rPr>
          <w:rFonts w:ascii="楷体_GB2312" w:eastAsia="楷体_GB2312"/>
          <w:b/>
          <w:color w:val="2B2B2B"/>
          <w:kern w:val="0"/>
          <w:sz w:val="32"/>
          <w:szCs w:val="32"/>
        </w:rPr>
        <w:t>、</w:t>
      </w:r>
      <w:r>
        <w:rPr>
          <w:rFonts w:ascii="楷体_GB2312" w:eastAsia="楷体_GB2312" w:hint="eastAsia"/>
          <w:b/>
          <w:color w:val="2B2B2B"/>
          <w:kern w:val="0"/>
          <w:sz w:val="32"/>
          <w:szCs w:val="32"/>
        </w:rPr>
        <w:t>一般行政管理事务：</w:t>
      </w:r>
      <w:r w:rsidRPr="00295362">
        <w:rPr>
          <w:rFonts w:eastAsia="仿宋_GB2312" w:hint="eastAsia"/>
          <w:color w:val="2B2B2B"/>
          <w:kern w:val="0"/>
          <w:sz w:val="32"/>
          <w:szCs w:val="32"/>
        </w:rPr>
        <w:t>反映行政单位（包括实行公务员管理的事业单位）未单独设置项级科目的其他项目支出</w:t>
      </w:r>
      <w:r>
        <w:rPr>
          <w:rFonts w:ascii="楷体_GB2312" w:eastAsia="楷体_GB2312" w:hint="eastAsia"/>
          <w:b/>
          <w:color w:val="2B2B2B"/>
          <w:kern w:val="0"/>
          <w:sz w:val="32"/>
          <w:szCs w:val="32"/>
        </w:rPr>
        <w:t xml:space="preserve">。    </w:t>
      </w:r>
    </w:p>
    <w:p w:rsidR="00F64BAC" w:rsidRPr="00B83628" w:rsidRDefault="00F64BAC" w:rsidP="00F64BAC">
      <w:pPr>
        <w:widowControl/>
        <w:ind w:firstLineChars="200" w:firstLine="643"/>
        <w:rPr>
          <w:rFonts w:eastAsia="仿宋_GB2312"/>
          <w:color w:val="2B2B2B"/>
          <w:kern w:val="0"/>
          <w:sz w:val="32"/>
          <w:szCs w:val="32"/>
        </w:rPr>
      </w:pPr>
      <w:r>
        <w:rPr>
          <w:rFonts w:ascii="楷体_GB2312" w:eastAsia="楷体_GB2312" w:hint="eastAsia"/>
          <w:b/>
          <w:color w:val="2B2B2B"/>
          <w:kern w:val="0"/>
          <w:sz w:val="32"/>
          <w:szCs w:val="32"/>
        </w:rPr>
        <w:t>八</w:t>
      </w:r>
      <w:r w:rsidRPr="00614930">
        <w:rPr>
          <w:rFonts w:ascii="楷体_GB2312" w:eastAsia="楷体_GB2312"/>
          <w:b/>
          <w:color w:val="2B2B2B"/>
          <w:kern w:val="0"/>
          <w:sz w:val="32"/>
          <w:szCs w:val="32"/>
        </w:rPr>
        <w:t>、</w:t>
      </w:r>
      <w:r>
        <w:rPr>
          <w:rFonts w:ascii="楷体_GB2312" w:eastAsia="楷体_GB2312" w:hint="eastAsia"/>
          <w:b/>
          <w:color w:val="2B2B2B"/>
          <w:kern w:val="0"/>
          <w:sz w:val="32"/>
          <w:szCs w:val="32"/>
        </w:rPr>
        <w:t>工商行政管理专项</w:t>
      </w:r>
      <w:r w:rsidRPr="00614930">
        <w:rPr>
          <w:rFonts w:ascii="楷体_GB2312" w:eastAsia="楷体_GB2312"/>
          <w:b/>
          <w:color w:val="2B2B2B"/>
          <w:kern w:val="0"/>
          <w:sz w:val="32"/>
          <w:szCs w:val="32"/>
        </w:rPr>
        <w:t>：</w:t>
      </w:r>
      <w:r w:rsidRPr="00295362">
        <w:rPr>
          <w:rFonts w:eastAsia="仿宋_GB2312" w:hint="eastAsia"/>
          <w:color w:val="2B2B2B"/>
          <w:kern w:val="0"/>
          <w:sz w:val="32"/>
          <w:szCs w:val="32"/>
        </w:rPr>
        <w:t>反映工商行政管理部门从事有关专项业务方面的支出。包括各类企业注册登记和年检，商标注册和评审，各类公告、广告监督管理，市场规范管理，流通领域商品质量抽查等业务工作支出及证、照、表格的印制等支出。</w:t>
      </w:r>
    </w:p>
    <w:p w:rsidR="00F64BAC" w:rsidRDefault="00F64BAC" w:rsidP="00F64BAC">
      <w:pPr>
        <w:widowControl/>
        <w:ind w:firstLineChars="200" w:firstLine="643"/>
        <w:rPr>
          <w:rFonts w:eastAsia="仿宋_GB2312"/>
          <w:color w:val="2B2B2B"/>
          <w:kern w:val="0"/>
          <w:sz w:val="32"/>
          <w:szCs w:val="32"/>
        </w:rPr>
      </w:pPr>
      <w:r>
        <w:rPr>
          <w:rFonts w:ascii="楷体_GB2312" w:eastAsia="楷体_GB2312" w:hint="eastAsia"/>
          <w:b/>
          <w:color w:val="2B2B2B"/>
          <w:kern w:val="0"/>
          <w:sz w:val="32"/>
          <w:szCs w:val="32"/>
        </w:rPr>
        <w:t>九</w:t>
      </w:r>
      <w:r w:rsidRPr="00614930">
        <w:rPr>
          <w:rFonts w:ascii="楷体_GB2312" w:eastAsia="楷体_GB2312"/>
          <w:b/>
          <w:color w:val="2B2B2B"/>
          <w:kern w:val="0"/>
          <w:sz w:val="32"/>
          <w:szCs w:val="32"/>
        </w:rPr>
        <w:t>、</w:t>
      </w:r>
      <w:r>
        <w:rPr>
          <w:rFonts w:ascii="楷体_GB2312" w:eastAsia="楷体_GB2312" w:hint="eastAsia"/>
          <w:b/>
          <w:color w:val="2B2B2B"/>
          <w:kern w:val="0"/>
          <w:sz w:val="32"/>
          <w:szCs w:val="32"/>
        </w:rPr>
        <w:t>执法办案专项</w:t>
      </w:r>
      <w:r w:rsidRPr="00614930">
        <w:rPr>
          <w:rFonts w:ascii="楷体_GB2312" w:eastAsia="楷体_GB2312"/>
          <w:b/>
          <w:color w:val="2B2B2B"/>
          <w:kern w:val="0"/>
          <w:sz w:val="32"/>
          <w:szCs w:val="32"/>
        </w:rPr>
        <w:t>：</w:t>
      </w:r>
      <w:r>
        <w:rPr>
          <w:rFonts w:eastAsia="仿宋_GB2312" w:hint="eastAsia"/>
          <w:color w:val="2B2B2B"/>
          <w:kern w:val="0"/>
          <w:sz w:val="32"/>
          <w:szCs w:val="32"/>
        </w:rPr>
        <w:t>反映工商行政管理部门依照法律、法规查处各类经济违法案件，打击走私贩私、打击假冒伪劣商品、打击传销和变相传销、直销管理、反对垄断、反不正当竞争和合同欺诈等专项工作支出。</w:t>
      </w:r>
    </w:p>
    <w:p w:rsidR="00F64BAC" w:rsidRDefault="00F64BAC" w:rsidP="00F64BAC">
      <w:pPr>
        <w:widowControl/>
        <w:ind w:firstLineChars="200" w:firstLine="643"/>
        <w:rPr>
          <w:rFonts w:eastAsia="仿宋_GB2312"/>
          <w:color w:val="2B2B2B"/>
          <w:kern w:val="0"/>
          <w:sz w:val="32"/>
          <w:szCs w:val="32"/>
        </w:rPr>
      </w:pPr>
      <w:r>
        <w:rPr>
          <w:rFonts w:ascii="楷体_GB2312" w:eastAsia="楷体_GB2312" w:hint="eastAsia"/>
          <w:b/>
          <w:color w:val="2B2B2B"/>
          <w:kern w:val="0"/>
          <w:sz w:val="32"/>
          <w:szCs w:val="32"/>
        </w:rPr>
        <w:t>十</w:t>
      </w:r>
      <w:r w:rsidRPr="00614930">
        <w:rPr>
          <w:rFonts w:ascii="楷体_GB2312" w:eastAsia="楷体_GB2312"/>
          <w:b/>
          <w:color w:val="2B2B2B"/>
          <w:kern w:val="0"/>
          <w:sz w:val="32"/>
          <w:szCs w:val="32"/>
        </w:rPr>
        <w:t>、</w:t>
      </w:r>
      <w:r>
        <w:rPr>
          <w:rFonts w:ascii="楷体_GB2312" w:eastAsia="楷体_GB2312" w:hint="eastAsia"/>
          <w:b/>
          <w:color w:val="2B2B2B"/>
          <w:kern w:val="0"/>
          <w:sz w:val="32"/>
          <w:szCs w:val="32"/>
        </w:rPr>
        <w:t>消费者权益保护：</w:t>
      </w:r>
      <w:r w:rsidRPr="00FC2A18">
        <w:rPr>
          <w:rFonts w:eastAsia="仿宋_GB2312" w:hint="eastAsia"/>
          <w:color w:val="2B2B2B"/>
          <w:kern w:val="0"/>
          <w:sz w:val="32"/>
          <w:szCs w:val="32"/>
        </w:rPr>
        <w:t>反映工商行政部门依据《消费者权益保护法》受理“</w:t>
      </w:r>
      <w:r w:rsidRPr="00FC2A18">
        <w:rPr>
          <w:rFonts w:eastAsia="仿宋_GB2312" w:hint="eastAsia"/>
          <w:color w:val="2B2B2B"/>
          <w:kern w:val="0"/>
          <w:sz w:val="32"/>
          <w:szCs w:val="32"/>
        </w:rPr>
        <w:t>12315</w:t>
      </w:r>
      <w:r w:rsidRPr="00FC2A18">
        <w:rPr>
          <w:rFonts w:eastAsia="仿宋_GB2312" w:hint="eastAsia"/>
          <w:color w:val="2B2B2B"/>
          <w:kern w:val="0"/>
          <w:sz w:val="32"/>
          <w:szCs w:val="32"/>
        </w:rPr>
        <w:t>”案件，打击侵害消费者权益行为，建立“</w:t>
      </w:r>
      <w:r w:rsidRPr="00FC2A18">
        <w:rPr>
          <w:rFonts w:eastAsia="仿宋_GB2312" w:hint="eastAsia"/>
          <w:color w:val="2B2B2B"/>
          <w:kern w:val="0"/>
          <w:sz w:val="32"/>
          <w:szCs w:val="32"/>
        </w:rPr>
        <w:t>12315</w:t>
      </w:r>
      <w:r w:rsidRPr="00FC2A18">
        <w:rPr>
          <w:rFonts w:eastAsia="仿宋_GB2312" w:hint="eastAsia"/>
          <w:color w:val="2B2B2B"/>
          <w:kern w:val="0"/>
          <w:sz w:val="32"/>
          <w:szCs w:val="32"/>
        </w:rPr>
        <w:t>”投诉中心，举办“</w:t>
      </w:r>
      <w:r w:rsidRPr="00FC2A18">
        <w:rPr>
          <w:rFonts w:eastAsia="仿宋_GB2312" w:hint="eastAsia"/>
          <w:color w:val="2B2B2B"/>
          <w:kern w:val="0"/>
          <w:sz w:val="32"/>
          <w:szCs w:val="32"/>
        </w:rPr>
        <w:t>12315</w:t>
      </w:r>
      <w:r w:rsidRPr="00FC2A18">
        <w:rPr>
          <w:rFonts w:eastAsia="仿宋_GB2312" w:hint="eastAsia"/>
          <w:color w:val="2B2B2B"/>
          <w:kern w:val="0"/>
          <w:sz w:val="32"/>
          <w:szCs w:val="32"/>
        </w:rPr>
        <w:t>”宣传教育活动等专项支出。</w:t>
      </w:r>
    </w:p>
    <w:p w:rsidR="00F64BAC" w:rsidRPr="00FC2A18" w:rsidRDefault="00F64BAC" w:rsidP="00F64BAC">
      <w:pPr>
        <w:widowControl/>
        <w:ind w:firstLineChars="200" w:firstLine="643"/>
        <w:rPr>
          <w:rFonts w:eastAsia="仿宋_GB2312"/>
          <w:color w:val="2B2B2B"/>
          <w:kern w:val="0"/>
          <w:sz w:val="32"/>
          <w:szCs w:val="32"/>
        </w:rPr>
      </w:pPr>
      <w:r>
        <w:rPr>
          <w:rFonts w:ascii="楷体_GB2312" w:eastAsia="楷体_GB2312" w:hint="eastAsia"/>
          <w:b/>
          <w:color w:val="2B2B2B"/>
          <w:kern w:val="0"/>
          <w:sz w:val="32"/>
          <w:szCs w:val="32"/>
        </w:rPr>
        <w:t>十一</w:t>
      </w:r>
      <w:r w:rsidRPr="00614930">
        <w:rPr>
          <w:rFonts w:ascii="楷体_GB2312" w:eastAsia="楷体_GB2312"/>
          <w:b/>
          <w:color w:val="2B2B2B"/>
          <w:kern w:val="0"/>
          <w:sz w:val="32"/>
          <w:szCs w:val="32"/>
        </w:rPr>
        <w:t>、</w:t>
      </w:r>
      <w:r>
        <w:rPr>
          <w:rFonts w:ascii="楷体_GB2312" w:eastAsia="楷体_GB2312" w:hint="eastAsia"/>
          <w:b/>
          <w:color w:val="2B2B2B"/>
          <w:kern w:val="0"/>
          <w:sz w:val="32"/>
          <w:szCs w:val="32"/>
        </w:rPr>
        <w:t>信息化建设：</w:t>
      </w:r>
      <w:r w:rsidRPr="003B4D0A">
        <w:rPr>
          <w:rFonts w:eastAsia="仿宋_GB2312" w:hint="eastAsia"/>
          <w:color w:val="2B2B2B"/>
          <w:kern w:val="0"/>
          <w:sz w:val="32"/>
          <w:szCs w:val="32"/>
        </w:rPr>
        <w:t>反映工商行政管理部门用于信息化建设方面的支出。</w:t>
      </w:r>
    </w:p>
    <w:p w:rsidR="00E27FC8" w:rsidRDefault="00F64BAC" w:rsidP="00F64BAC">
      <w:pPr>
        <w:widowControl/>
        <w:ind w:firstLineChars="200" w:firstLine="643"/>
        <w:rPr>
          <w:rFonts w:eastAsia="仿宋_GB2312"/>
          <w:color w:val="2B2B2B"/>
          <w:kern w:val="0"/>
          <w:sz w:val="32"/>
          <w:szCs w:val="32"/>
        </w:rPr>
      </w:pPr>
      <w:r w:rsidRPr="00614930">
        <w:rPr>
          <w:rFonts w:ascii="楷体_GB2312" w:eastAsia="楷体_GB2312"/>
          <w:b/>
          <w:color w:val="2B2B2B"/>
          <w:kern w:val="0"/>
          <w:sz w:val="32"/>
          <w:szCs w:val="32"/>
        </w:rPr>
        <w:t>十</w:t>
      </w:r>
      <w:r>
        <w:rPr>
          <w:rFonts w:ascii="楷体_GB2312" w:eastAsia="楷体_GB2312" w:hint="eastAsia"/>
          <w:b/>
          <w:color w:val="2B2B2B"/>
          <w:kern w:val="0"/>
          <w:sz w:val="32"/>
          <w:szCs w:val="32"/>
        </w:rPr>
        <w:t>二</w:t>
      </w:r>
      <w:r w:rsidRPr="00614930">
        <w:rPr>
          <w:rFonts w:ascii="楷体_GB2312" w:eastAsia="楷体_GB2312"/>
          <w:b/>
          <w:color w:val="2B2B2B"/>
          <w:kern w:val="0"/>
          <w:sz w:val="32"/>
          <w:szCs w:val="32"/>
        </w:rPr>
        <w:t>、</w:t>
      </w:r>
      <w:r>
        <w:rPr>
          <w:rFonts w:ascii="楷体_GB2312" w:eastAsia="楷体_GB2312" w:hint="eastAsia"/>
          <w:b/>
          <w:color w:val="2B2B2B"/>
          <w:kern w:val="0"/>
          <w:sz w:val="32"/>
          <w:szCs w:val="32"/>
        </w:rPr>
        <w:t>事业运行</w:t>
      </w:r>
      <w:r w:rsidRPr="00614930">
        <w:rPr>
          <w:rFonts w:ascii="楷体_GB2312" w:eastAsia="楷体_GB2312"/>
          <w:b/>
          <w:color w:val="2B2B2B"/>
          <w:kern w:val="0"/>
          <w:sz w:val="32"/>
          <w:szCs w:val="32"/>
        </w:rPr>
        <w:t>：</w:t>
      </w:r>
      <w:r w:rsidRPr="003B4D0A">
        <w:rPr>
          <w:rFonts w:eastAsia="仿宋_GB2312" w:hint="eastAsia"/>
          <w:color w:val="2B2B2B"/>
          <w:kern w:val="0"/>
          <w:sz w:val="32"/>
          <w:szCs w:val="32"/>
        </w:rPr>
        <w:t>反映</w:t>
      </w:r>
      <w:r w:rsidR="00E27FC8">
        <w:rPr>
          <w:rFonts w:eastAsia="仿宋_GB2312" w:hint="eastAsia"/>
          <w:color w:val="2B2B2B"/>
          <w:kern w:val="0"/>
          <w:sz w:val="32"/>
          <w:szCs w:val="32"/>
        </w:rPr>
        <w:t>事业单位的基本支出，不包括行政单位（包括实行公务员管理的事业单位）</w:t>
      </w:r>
      <w:r w:rsidRPr="003B4D0A">
        <w:rPr>
          <w:rFonts w:eastAsia="仿宋_GB2312" w:hint="eastAsia"/>
          <w:color w:val="2B2B2B"/>
          <w:kern w:val="0"/>
          <w:sz w:val="32"/>
          <w:szCs w:val="32"/>
        </w:rPr>
        <w:t>后勤服务</w:t>
      </w:r>
      <w:r w:rsidR="00E27FC8">
        <w:rPr>
          <w:rFonts w:eastAsia="仿宋_GB2312" w:hint="eastAsia"/>
          <w:color w:val="2B2B2B"/>
          <w:kern w:val="0"/>
          <w:sz w:val="32"/>
          <w:szCs w:val="32"/>
        </w:rPr>
        <w:t>中心、医务室等附属事业单位。</w:t>
      </w:r>
    </w:p>
    <w:p w:rsidR="00F64BAC" w:rsidRPr="003B4D0A" w:rsidRDefault="00F64BAC" w:rsidP="00E27FC8">
      <w:pPr>
        <w:widowControl/>
        <w:ind w:firstLineChars="200" w:firstLine="643"/>
        <w:rPr>
          <w:rFonts w:eastAsia="仿宋_GB2312"/>
          <w:color w:val="2B2B2B"/>
          <w:kern w:val="0"/>
          <w:sz w:val="32"/>
          <w:szCs w:val="32"/>
        </w:rPr>
      </w:pPr>
      <w:r>
        <w:rPr>
          <w:rFonts w:ascii="楷体_GB2312" w:eastAsia="楷体_GB2312"/>
          <w:b/>
          <w:color w:val="2B2B2B"/>
          <w:kern w:val="0"/>
          <w:sz w:val="32"/>
          <w:szCs w:val="32"/>
        </w:rPr>
        <w:t>十</w:t>
      </w:r>
      <w:r>
        <w:rPr>
          <w:rFonts w:ascii="楷体_GB2312" w:eastAsia="楷体_GB2312" w:hint="eastAsia"/>
          <w:b/>
          <w:color w:val="2B2B2B"/>
          <w:kern w:val="0"/>
          <w:sz w:val="32"/>
          <w:szCs w:val="32"/>
        </w:rPr>
        <w:t>三</w:t>
      </w:r>
      <w:r w:rsidRPr="00614930">
        <w:rPr>
          <w:rFonts w:ascii="楷体_GB2312" w:eastAsia="楷体_GB2312"/>
          <w:b/>
          <w:color w:val="2B2B2B"/>
          <w:kern w:val="0"/>
          <w:sz w:val="32"/>
          <w:szCs w:val="32"/>
        </w:rPr>
        <w:t>、</w:t>
      </w:r>
      <w:r>
        <w:rPr>
          <w:rFonts w:ascii="楷体_GB2312" w:eastAsia="楷体_GB2312" w:hint="eastAsia"/>
          <w:b/>
          <w:color w:val="2B2B2B"/>
          <w:kern w:val="0"/>
          <w:sz w:val="32"/>
          <w:szCs w:val="32"/>
        </w:rPr>
        <w:t>其他工商行政管理事务支出：</w:t>
      </w:r>
      <w:r w:rsidRPr="003B4D0A">
        <w:rPr>
          <w:rFonts w:eastAsia="仿宋_GB2312" w:hint="eastAsia"/>
          <w:color w:val="2B2B2B"/>
          <w:kern w:val="0"/>
          <w:sz w:val="32"/>
          <w:szCs w:val="32"/>
        </w:rPr>
        <w:t>反映除上述项目以外其他用于工商行政管理事务方面的支出。</w:t>
      </w:r>
    </w:p>
    <w:p w:rsidR="00F64BAC" w:rsidRPr="00B83628" w:rsidRDefault="00F64BAC" w:rsidP="00F64BAC">
      <w:pPr>
        <w:widowControl/>
        <w:ind w:firstLineChars="200" w:firstLine="643"/>
        <w:rPr>
          <w:rFonts w:eastAsia="仿宋_GB2312"/>
          <w:color w:val="2B2B2B"/>
          <w:kern w:val="0"/>
          <w:sz w:val="32"/>
          <w:szCs w:val="32"/>
        </w:rPr>
      </w:pPr>
      <w:r>
        <w:rPr>
          <w:rFonts w:ascii="楷体_GB2312" w:eastAsia="楷体_GB2312" w:hint="eastAsia"/>
          <w:b/>
          <w:color w:val="2B2B2B"/>
          <w:kern w:val="0"/>
          <w:sz w:val="32"/>
          <w:szCs w:val="32"/>
        </w:rPr>
        <w:lastRenderedPageBreak/>
        <w:t>十四、教师进修及干部继续教育：</w:t>
      </w:r>
      <w:r w:rsidRPr="003B4D0A">
        <w:rPr>
          <w:rFonts w:eastAsia="仿宋_GB2312" w:hint="eastAsia"/>
          <w:color w:val="2B2B2B"/>
          <w:kern w:val="0"/>
          <w:sz w:val="32"/>
          <w:szCs w:val="32"/>
        </w:rPr>
        <w:t>反映教师进修及干部继续教育方面的支出。</w:t>
      </w:r>
    </w:p>
    <w:p w:rsidR="00F64BAC" w:rsidRPr="00FC2A18" w:rsidRDefault="00F64BAC" w:rsidP="00F64BAC">
      <w:pPr>
        <w:widowControl/>
        <w:ind w:firstLineChars="200" w:firstLine="643"/>
        <w:rPr>
          <w:rFonts w:eastAsia="仿宋_GB2312"/>
          <w:color w:val="2B2B2B"/>
          <w:kern w:val="0"/>
          <w:sz w:val="32"/>
          <w:szCs w:val="32"/>
        </w:rPr>
      </w:pPr>
      <w:r w:rsidRPr="00614930">
        <w:rPr>
          <w:rFonts w:ascii="楷体_GB2312" w:eastAsia="楷体_GB2312"/>
          <w:b/>
          <w:color w:val="2B2B2B"/>
          <w:kern w:val="0"/>
          <w:sz w:val="32"/>
          <w:szCs w:val="32"/>
        </w:rPr>
        <w:t>十</w:t>
      </w:r>
      <w:r>
        <w:rPr>
          <w:rFonts w:ascii="楷体_GB2312" w:eastAsia="楷体_GB2312" w:hint="eastAsia"/>
          <w:b/>
          <w:color w:val="2B2B2B"/>
          <w:kern w:val="0"/>
          <w:sz w:val="32"/>
          <w:szCs w:val="32"/>
        </w:rPr>
        <w:t>五</w:t>
      </w:r>
      <w:r w:rsidRPr="00614930">
        <w:rPr>
          <w:rFonts w:ascii="楷体_GB2312" w:eastAsia="楷体_GB2312"/>
          <w:b/>
          <w:color w:val="2B2B2B"/>
          <w:kern w:val="0"/>
          <w:sz w:val="32"/>
          <w:szCs w:val="32"/>
        </w:rPr>
        <w:t>、</w:t>
      </w:r>
      <w:r>
        <w:rPr>
          <w:rFonts w:ascii="楷体_GB2312" w:eastAsia="楷体_GB2312" w:hint="eastAsia"/>
          <w:b/>
          <w:color w:val="2B2B2B"/>
          <w:kern w:val="0"/>
          <w:sz w:val="32"/>
          <w:szCs w:val="32"/>
        </w:rPr>
        <w:t>行政事业单位离退休：</w:t>
      </w:r>
      <w:r w:rsidRPr="00FC2A18">
        <w:rPr>
          <w:rFonts w:eastAsia="仿宋_GB2312" w:hint="eastAsia"/>
          <w:color w:val="2B2B2B"/>
          <w:kern w:val="0"/>
          <w:sz w:val="32"/>
          <w:szCs w:val="32"/>
        </w:rPr>
        <w:t>反映用于行政事业单位单位离退休方面的支出。</w:t>
      </w:r>
    </w:p>
    <w:p w:rsidR="00F64BAC" w:rsidRPr="003B4D0A" w:rsidRDefault="00F64BAC" w:rsidP="00F64BAC">
      <w:pPr>
        <w:widowControl/>
        <w:ind w:firstLineChars="200" w:firstLine="643"/>
        <w:rPr>
          <w:rFonts w:eastAsia="仿宋_GB2312"/>
          <w:color w:val="2B2B2B"/>
          <w:kern w:val="0"/>
          <w:sz w:val="32"/>
          <w:szCs w:val="32"/>
        </w:rPr>
      </w:pPr>
      <w:r>
        <w:rPr>
          <w:rFonts w:ascii="楷体_GB2312" w:eastAsia="楷体_GB2312"/>
          <w:b/>
          <w:color w:val="2B2B2B"/>
          <w:kern w:val="0"/>
          <w:sz w:val="32"/>
          <w:szCs w:val="32"/>
        </w:rPr>
        <w:t>十</w:t>
      </w:r>
      <w:r>
        <w:rPr>
          <w:rFonts w:ascii="楷体_GB2312" w:eastAsia="楷体_GB2312" w:hint="eastAsia"/>
          <w:b/>
          <w:color w:val="2B2B2B"/>
          <w:kern w:val="0"/>
          <w:sz w:val="32"/>
          <w:szCs w:val="32"/>
        </w:rPr>
        <w:t>六</w:t>
      </w:r>
      <w:r w:rsidRPr="00614930">
        <w:rPr>
          <w:rFonts w:ascii="楷体_GB2312" w:eastAsia="楷体_GB2312"/>
          <w:b/>
          <w:color w:val="2B2B2B"/>
          <w:kern w:val="0"/>
          <w:sz w:val="32"/>
          <w:szCs w:val="32"/>
        </w:rPr>
        <w:t>、</w:t>
      </w:r>
      <w:r>
        <w:rPr>
          <w:rFonts w:ascii="楷体_GB2312" w:eastAsia="楷体_GB2312" w:hint="eastAsia"/>
          <w:b/>
          <w:color w:val="2B2B2B"/>
          <w:kern w:val="0"/>
          <w:sz w:val="32"/>
          <w:szCs w:val="32"/>
        </w:rPr>
        <w:t>归口管理的行政单位离退休：</w:t>
      </w:r>
      <w:r w:rsidRPr="003B4D0A">
        <w:rPr>
          <w:rFonts w:eastAsia="仿宋_GB2312" w:hint="eastAsia"/>
          <w:color w:val="2B2B2B"/>
          <w:kern w:val="0"/>
          <w:sz w:val="32"/>
          <w:szCs w:val="32"/>
        </w:rPr>
        <w:t>反映实行归口管理的行政单位（包括实行公务员管理的事业单位）开支的离退休经费。</w:t>
      </w:r>
    </w:p>
    <w:p w:rsidR="00F64BAC" w:rsidRPr="003B4D0A" w:rsidRDefault="00F64BAC" w:rsidP="00F64BAC">
      <w:pPr>
        <w:widowControl/>
        <w:ind w:firstLineChars="200" w:firstLine="643"/>
        <w:rPr>
          <w:rFonts w:eastAsia="仿宋_GB2312"/>
          <w:color w:val="2B2B2B"/>
          <w:kern w:val="0"/>
          <w:sz w:val="32"/>
          <w:szCs w:val="32"/>
        </w:rPr>
      </w:pPr>
      <w:r>
        <w:rPr>
          <w:rFonts w:ascii="楷体_GB2312" w:eastAsia="楷体_GB2312" w:hint="eastAsia"/>
          <w:b/>
          <w:color w:val="2B2B2B"/>
          <w:kern w:val="0"/>
          <w:sz w:val="32"/>
          <w:szCs w:val="32"/>
        </w:rPr>
        <w:t>十七、未归口管理的行政单位离退休：</w:t>
      </w:r>
      <w:r w:rsidRPr="003B4D0A">
        <w:rPr>
          <w:rFonts w:eastAsia="仿宋_GB2312" w:hint="eastAsia"/>
          <w:color w:val="2B2B2B"/>
          <w:kern w:val="0"/>
          <w:sz w:val="32"/>
          <w:szCs w:val="32"/>
        </w:rPr>
        <w:t>反映未实行归口管理的行政单位（包括实行公务员管理的事业单位）开支的离退休经费。</w:t>
      </w:r>
    </w:p>
    <w:p w:rsidR="00F64BAC" w:rsidRPr="00FC2A18" w:rsidRDefault="00F64BAC" w:rsidP="00F64BAC">
      <w:pPr>
        <w:widowControl/>
        <w:ind w:firstLineChars="200" w:firstLine="643"/>
        <w:rPr>
          <w:rFonts w:ascii="楷体_GB2312" w:eastAsia="楷体_GB2312"/>
          <w:b/>
          <w:color w:val="2B2B2B"/>
          <w:kern w:val="0"/>
          <w:sz w:val="32"/>
          <w:szCs w:val="32"/>
        </w:rPr>
      </w:pPr>
      <w:r>
        <w:rPr>
          <w:rFonts w:ascii="楷体_GB2312" w:eastAsia="楷体_GB2312" w:hint="eastAsia"/>
          <w:b/>
          <w:color w:val="2B2B2B"/>
          <w:kern w:val="0"/>
          <w:sz w:val="32"/>
          <w:szCs w:val="32"/>
        </w:rPr>
        <w:t>十八、住房改革支出：</w:t>
      </w:r>
      <w:r w:rsidRPr="00FC2A18">
        <w:rPr>
          <w:rFonts w:eastAsia="仿宋_GB2312" w:hint="eastAsia"/>
          <w:color w:val="2B2B2B"/>
          <w:kern w:val="0"/>
          <w:sz w:val="32"/>
          <w:szCs w:val="32"/>
        </w:rPr>
        <w:t>反映行政事业单位用财政拨款资金和其他资金等安排的住房改革支出。</w:t>
      </w:r>
    </w:p>
    <w:p w:rsidR="00F64BAC" w:rsidRPr="00B83628" w:rsidRDefault="00F64BAC" w:rsidP="00F64BAC">
      <w:pPr>
        <w:ind w:firstLineChars="196" w:firstLine="630"/>
        <w:rPr>
          <w:rFonts w:eastAsia="仿宋_GB2312"/>
          <w:sz w:val="32"/>
          <w:szCs w:val="32"/>
        </w:rPr>
      </w:pPr>
      <w:r>
        <w:rPr>
          <w:rFonts w:ascii="楷体_GB2312" w:eastAsia="楷体_GB2312" w:hint="eastAsia"/>
          <w:b/>
          <w:bCs/>
          <w:sz w:val="32"/>
          <w:szCs w:val="32"/>
        </w:rPr>
        <w:t>十九</w:t>
      </w:r>
      <w:r w:rsidRPr="00614930">
        <w:rPr>
          <w:rFonts w:ascii="楷体_GB2312" w:eastAsia="楷体_GB2312"/>
          <w:b/>
          <w:bCs/>
          <w:sz w:val="32"/>
          <w:szCs w:val="32"/>
        </w:rPr>
        <w:t>、因公出国（境）经费</w:t>
      </w:r>
      <w:r>
        <w:rPr>
          <w:rFonts w:ascii="楷体_GB2312" w:eastAsia="楷体_GB2312" w:hint="eastAsia"/>
          <w:b/>
          <w:bCs/>
          <w:sz w:val="32"/>
          <w:szCs w:val="32"/>
        </w:rPr>
        <w:t>：</w:t>
      </w:r>
      <w:r w:rsidRPr="00B83628">
        <w:rPr>
          <w:rFonts w:eastAsia="仿宋_GB2312"/>
          <w:sz w:val="32"/>
          <w:szCs w:val="32"/>
        </w:rPr>
        <w:t>单位用于工作人员公务出国（境）的住宿费、旅费、伙食补助费、杂费、培训费等方面的支出。</w:t>
      </w:r>
    </w:p>
    <w:p w:rsidR="00F64BAC" w:rsidRPr="00B83628" w:rsidRDefault="00F64BAC" w:rsidP="00F64BAC">
      <w:pPr>
        <w:rPr>
          <w:rFonts w:eastAsia="仿宋_GB2312"/>
          <w:bCs/>
          <w:sz w:val="32"/>
          <w:szCs w:val="32"/>
        </w:rPr>
      </w:pPr>
      <w:r>
        <w:rPr>
          <w:rFonts w:eastAsia="仿宋_GB2312"/>
          <w:bCs/>
          <w:sz w:val="32"/>
          <w:szCs w:val="32"/>
        </w:rPr>
        <w:t xml:space="preserve">    </w:t>
      </w:r>
      <w:r>
        <w:rPr>
          <w:rFonts w:ascii="楷体_GB2312" w:eastAsia="楷体_GB2312" w:hint="eastAsia"/>
          <w:b/>
          <w:bCs/>
          <w:sz w:val="32"/>
          <w:szCs w:val="32"/>
        </w:rPr>
        <w:t>二十</w:t>
      </w:r>
      <w:r w:rsidRPr="00614930">
        <w:rPr>
          <w:rFonts w:ascii="楷体_GB2312" w:eastAsia="楷体_GB2312"/>
          <w:b/>
          <w:bCs/>
          <w:sz w:val="32"/>
          <w:szCs w:val="32"/>
        </w:rPr>
        <w:t>、公务接待费</w:t>
      </w:r>
      <w:r>
        <w:rPr>
          <w:rFonts w:ascii="楷体_GB2312" w:eastAsia="楷体_GB2312" w:hint="eastAsia"/>
          <w:b/>
          <w:bCs/>
          <w:sz w:val="32"/>
          <w:szCs w:val="32"/>
        </w:rPr>
        <w:t>：</w:t>
      </w:r>
      <w:r>
        <w:rPr>
          <w:rFonts w:eastAsia="仿宋_GB2312" w:hint="eastAsia"/>
          <w:sz w:val="32"/>
          <w:szCs w:val="32"/>
        </w:rPr>
        <w:t>反映单位开支的各类接待费用。</w:t>
      </w:r>
    </w:p>
    <w:p w:rsidR="00F64BAC" w:rsidRPr="008D4CD3" w:rsidRDefault="00F64BAC" w:rsidP="00F64BAC">
      <w:pPr>
        <w:rPr>
          <w:rFonts w:ascii="楷体_GB2312" w:eastAsia="楷体_GB2312"/>
          <w:b/>
          <w:color w:val="2B2B2B"/>
          <w:kern w:val="0"/>
          <w:sz w:val="32"/>
          <w:szCs w:val="32"/>
        </w:rPr>
      </w:pPr>
      <w:r>
        <w:rPr>
          <w:rFonts w:eastAsia="仿宋_GB2312"/>
          <w:bCs/>
          <w:sz w:val="32"/>
          <w:szCs w:val="32"/>
        </w:rPr>
        <w:t xml:space="preserve">    </w:t>
      </w:r>
      <w:r>
        <w:rPr>
          <w:rFonts w:ascii="楷体_GB2312" w:eastAsia="楷体_GB2312" w:hint="eastAsia"/>
          <w:b/>
          <w:bCs/>
          <w:sz w:val="32"/>
          <w:szCs w:val="32"/>
        </w:rPr>
        <w:t>二十一</w:t>
      </w:r>
      <w:r w:rsidRPr="00614930">
        <w:rPr>
          <w:rFonts w:ascii="楷体_GB2312" w:eastAsia="楷体_GB2312"/>
          <w:b/>
          <w:bCs/>
          <w:sz w:val="32"/>
          <w:szCs w:val="32"/>
        </w:rPr>
        <w:t>、公务用车购置及运行费</w:t>
      </w:r>
      <w:r>
        <w:rPr>
          <w:rFonts w:ascii="楷体_GB2312" w:eastAsia="楷体_GB2312" w:hint="eastAsia"/>
          <w:b/>
          <w:bCs/>
          <w:sz w:val="32"/>
          <w:szCs w:val="32"/>
        </w:rPr>
        <w:t>：</w:t>
      </w:r>
      <w:r>
        <w:rPr>
          <w:rFonts w:eastAsia="仿宋_GB2312" w:hint="eastAsia"/>
          <w:sz w:val="32"/>
          <w:szCs w:val="32"/>
        </w:rPr>
        <w:t>反映</w:t>
      </w:r>
      <w:r w:rsidRPr="00B83628">
        <w:rPr>
          <w:rFonts w:eastAsia="仿宋_GB2312"/>
          <w:sz w:val="32"/>
          <w:szCs w:val="32"/>
        </w:rPr>
        <w:t>公务用车租用费、燃料费、维修费、过桥过路费、保险费、安全奖励费等支出。</w:t>
      </w:r>
    </w:p>
    <w:p w:rsidR="00F64BAC" w:rsidRPr="008E6966" w:rsidRDefault="00F64BAC" w:rsidP="00F64BAC"/>
    <w:p w:rsidR="00B73BE5" w:rsidRPr="00F64BAC" w:rsidRDefault="00B73BE5"/>
    <w:sectPr w:rsidR="00B73BE5" w:rsidRPr="00F64BAC" w:rsidSect="006E3F62">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0B3" w:rsidRDefault="00DB10B3" w:rsidP="006E3F62">
      <w:r>
        <w:separator/>
      </w:r>
    </w:p>
  </w:endnote>
  <w:endnote w:type="continuationSeparator" w:id="1">
    <w:p w:rsidR="00DB10B3" w:rsidRDefault="00DB10B3" w:rsidP="006E3F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605" w:rsidRDefault="00206605" w:rsidP="00394EA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06605" w:rsidRDefault="0020660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605" w:rsidRDefault="00206605" w:rsidP="00394EA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3749B">
      <w:rPr>
        <w:rStyle w:val="a4"/>
        <w:noProof/>
      </w:rPr>
      <w:t>14</w:t>
    </w:r>
    <w:r>
      <w:rPr>
        <w:rStyle w:val="a4"/>
      </w:rPr>
      <w:fldChar w:fldCharType="end"/>
    </w:r>
  </w:p>
  <w:p w:rsidR="00206605" w:rsidRDefault="0020660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0B3" w:rsidRDefault="00DB10B3" w:rsidP="006E3F62">
      <w:r>
        <w:separator/>
      </w:r>
    </w:p>
  </w:footnote>
  <w:footnote w:type="continuationSeparator" w:id="1">
    <w:p w:rsidR="00DB10B3" w:rsidRDefault="00DB10B3" w:rsidP="006E3F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BAC"/>
    <w:rsid w:val="00007E8E"/>
    <w:rsid w:val="00021386"/>
    <w:rsid w:val="00044963"/>
    <w:rsid w:val="00054CA8"/>
    <w:rsid w:val="000655F4"/>
    <w:rsid w:val="000A53AC"/>
    <w:rsid w:val="00117344"/>
    <w:rsid w:val="00135522"/>
    <w:rsid w:val="00144FD3"/>
    <w:rsid w:val="0015733C"/>
    <w:rsid w:val="001633A9"/>
    <w:rsid w:val="00165207"/>
    <w:rsid w:val="001A198A"/>
    <w:rsid w:val="001B2AB6"/>
    <w:rsid w:val="002030FF"/>
    <w:rsid w:val="00206605"/>
    <w:rsid w:val="002429ED"/>
    <w:rsid w:val="002B10D2"/>
    <w:rsid w:val="002B71A0"/>
    <w:rsid w:val="002C2156"/>
    <w:rsid w:val="002D3890"/>
    <w:rsid w:val="002F2AAE"/>
    <w:rsid w:val="003138B5"/>
    <w:rsid w:val="00326EA6"/>
    <w:rsid w:val="0037638A"/>
    <w:rsid w:val="00382F16"/>
    <w:rsid w:val="00394EAA"/>
    <w:rsid w:val="003E1B1E"/>
    <w:rsid w:val="00403732"/>
    <w:rsid w:val="00406A6A"/>
    <w:rsid w:val="00467367"/>
    <w:rsid w:val="004C0718"/>
    <w:rsid w:val="004C2B1C"/>
    <w:rsid w:val="004F7937"/>
    <w:rsid w:val="005243C9"/>
    <w:rsid w:val="00555806"/>
    <w:rsid w:val="00573BB3"/>
    <w:rsid w:val="0059799C"/>
    <w:rsid w:val="005A5D82"/>
    <w:rsid w:val="005C3206"/>
    <w:rsid w:val="00634D9D"/>
    <w:rsid w:val="00643CDA"/>
    <w:rsid w:val="00666353"/>
    <w:rsid w:val="0069217C"/>
    <w:rsid w:val="006D4C34"/>
    <w:rsid w:val="006E3F62"/>
    <w:rsid w:val="00700BA1"/>
    <w:rsid w:val="00702FF1"/>
    <w:rsid w:val="007157C6"/>
    <w:rsid w:val="00745D98"/>
    <w:rsid w:val="0074701D"/>
    <w:rsid w:val="00753FC3"/>
    <w:rsid w:val="00754C7A"/>
    <w:rsid w:val="00763063"/>
    <w:rsid w:val="00775B3A"/>
    <w:rsid w:val="007859FC"/>
    <w:rsid w:val="0079467E"/>
    <w:rsid w:val="00826276"/>
    <w:rsid w:val="0083749B"/>
    <w:rsid w:val="0085730B"/>
    <w:rsid w:val="0085762F"/>
    <w:rsid w:val="00866163"/>
    <w:rsid w:val="008842D2"/>
    <w:rsid w:val="008965F3"/>
    <w:rsid w:val="00897034"/>
    <w:rsid w:val="008975E4"/>
    <w:rsid w:val="008A4E6E"/>
    <w:rsid w:val="008B501B"/>
    <w:rsid w:val="008C26DD"/>
    <w:rsid w:val="008D074C"/>
    <w:rsid w:val="00916616"/>
    <w:rsid w:val="0095469E"/>
    <w:rsid w:val="00957F72"/>
    <w:rsid w:val="00981228"/>
    <w:rsid w:val="009E753E"/>
    <w:rsid w:val="00A112C3"/>
    <w:rsid w:val="00A564B7"/>
    <w:rsid w:val="00A666CC"/>
    <w:rsid w:val="00A76E4A"/>
    <w:rsid w:val="00A91F6F"/>
    <w:rsid w:val="00A97FA6"/>
    <w:rsid w:val="00AA0ADE"/>
    <w:rsid w:val="00AB2661"/>
    <w:rsid w:val="00AB2BF7"/>
    <w:rsid w:val="00AB6FEB"/>
    <w:rsid w:val="00AE1EBF"/>
    <w:rsid w:val="00AE31B2"/>
    <w:rsid w:val="00AF0282"/>
    <w:rsid w:val="00B266CA"/>
    <w:rsid w:val="00B55F76"/>
    <w:rsid w:val="00B73BE5"/>
    <w:rsid w:val="00BE1A2C"/>
    <w:rsid w:val="00C16104"/>
    <w:rsid w:val="00C3585B"/>
    <w:rsid w:val="00C53496"/>
    <w:rsid w:val="00C5482D"/>
    <w:rsid w:val="00C8104D"/>
    <w:rsid w:val="00D94077"/>
    <w:rsid w:val="00D95002"/>
    <w:rsid w:val="00DB10B3"/>
    <w:rsid w:val="00DE7E63"/>
    <w:rsid w:val="00E20513"/>
    <w:rsid w:val="00E27FC8"/>
    <w:rsid w:val="00E95BE7"/>
    <w:rsid w:val="00F22CDC"/>
    <w:rsid w:val="00F26E44"/>
    <w:rsid w:val="00F33CEA"/>
    <w:rsid w:val="00F64BAC"/>
    <w:rsid w:val="00F82FF5"/>
    <w:rsid w:val="00F936BF"/>
    <w:rsid w:val="00F9517D"/>
    <w:rsid w:val="00FA0AEA"/>
    <w:rsid w:val="00FB0B34"/>
    <w:rsid w:val="00FB7A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BAC"/>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64BAC"/>
    <w:pPr>
      <w:tabs>
        <w:tab w:val="center" w:pos="4153"/>
        <w:tab w:val="right" w:pos="8306"/>
      </w:tabs>
      <w:snapToGrid w:val="0"/>
      <w:jc w:val="left"/>
    </w:pPr>
    <w:rPr>
      <w:sz w:val="18"/>
      <w:szCs w:val="18"/>
    </w:rPr>
  </w:style>
  <w:style w:type="character" w:customStyle="1" w:styleId="Char">
    <w:name w:val="页脚 Char"/>
    <w:basedOn w:val="a0"/>
    <w:link w:val="a3"/>
    <w:rsid w:val="00F64BAC"/>
    <w:rPr>
      <w:rFonts w:ascii="Times New Roman" w:eastAsia="宋体" w:hAnsi="Times New Roman" w:cs="Times New Roman"/>
      <w:sz w:val="18"/>
      <w:szCs w:val="18"/>
    </w:rPr>
  </w:style>
  <w:style w:type="character" w:styleId="a4">
    <w:name w:val="page number"/>
    <w:basedOn w:val="a0"/>
    <w:rsid w:val="00F64BAC"/>
  </w:style>
  <w:style w:type="paragraph" w:customStyle="1" w:styleId="Style1">
    <w:name w:val="_Style 1"/>
    <w:basedOn w:val="a"/>
    <w:rsid w:val="00E95BE7"/>
    <w:rPr>
      <w:sz w:val="32"/>
      <w:szCs w:val="20"/>
    </w:rPr>
  </w:style>
  <w:style w:type="paragraph" w:styleId="a5">
    <w:name w:val="Balloon Text"/>
    <w:basedOn w:val="a"/>
    <w:link w:val="Char0"/>
    <w:uiPriority w:val="99"/>
    <w:semiHidden/>
    <w:unhideWhenUsed/>
    <w:rsid w:val="00F82FF5"/>
    <w:rPr>
      <w:sz w:val="18"/>
      <w:szCs w:val="18"/>
    </w:rPr>
  </w:style>
  <w:style w:type="character" w:customStyle="1" w:styleId="Char0">
    <w:name w:val="批注框文本 Char"/>
    <w:basedOn w:val="a0"/>
    <w:link w:val="a5"/>
    <w:uiPriority w:val="99"/>
    <w:semiHidden/>
    <w:rsid w:val="00F82FF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370317">
      <w:bodyDiv w:val="1"/>
      <w:marLeft w:val="0"/>
      <w:marRight w:val="0"/>
      <w:marTop w:val="0"/>
      <w:marBottom w:val="0"/>
      <w:divBdr>
        <w:top w:val="none" w:sz="0" w:space="0" w:color="auto"/>
        <w:left w:val="none" w:sz="0" w:space="0" w:color="auto"/>
        <w:bottom w:val="none" w:sz="0" w:space="0" w:color="auto"/>
        <w:right w:val="none" w:sz="0" w:space="0" w:color="auto"/>
      </w:divBdr>
    </w:div>
    <w:div w:id="13924539">
      <w:bodyDiv w:val="1"/>
      <w:marLeft w:val="0"/>
      <w:marRight w:val="0"/>
      <w:marTop w:val="0"/>
      <w:marBottom w:val="0"/>
      <w:divBdr>
        <w:top w:val="none" w:sz="0" w:space="0" w:color="auto"/>
        <w:left w:val="none" w:sz="0" w:space="0" w:color="auto"/>
        <w:bottom w:val="none" w:sz="0" w:space="0" w:color="auto"/>
        <w:right w:val="none" w:sz="0" w:space="0" w:color="auto"/>
      </w:divBdr>
    </w:div>
    <w:div w:id="33310472">
      <w:bodyDiv w:val="1"/>
      <w:marLeft w:val="0"/>
      <w:marRight w:val="0"/>
      <w:marTop w:val="0"/>
      <w:marBottom w:val="0"/>
      <w:divBdr>
        <w:top w:val="none" w:sz="0" w:space="0" w:color="auto"/>
        <w:left w:val="none" w:sz="0" w:space="0" w:color="auto"/>
        <w:bottom w:val="none" w:sz="0" w:space="0" w:color="auto"/>
        <w:right w:val="none" w:sz="0" w:space="0" w:color="auto"/>
      </w:divBdr>
    </w:div>
    <w:div w:id="100879926">
      <w:bodyDiv w:val="1"/>
      <w:marLeft w:val="0"/>
      <w:marRight w:val="0"/>
      <w:marTop w:val="0"/>
      <w:marBottom w:val="0"/>
      <w:divBdr>
        <w:top w:val="none" w:sz="0" w:space="0" w:color="auto"/>
        <w:left w:val="none" w:sz="0" w:space="0" w:color="auto"/>
        <w:bottom w:val="none" w:sz="0" w:space="0" w:color="auto"/>
        <w:right w:val="none" w:sz="0" w:space="0" w:color="auto"/>
      </w:divBdr>
    </w:div>
    <w:div w:id="107969614">
      <w:bodyDiv w:val="1"/>
      <w:marLeft w:val="0"/>
      <w:marRight w:val="0"/>
      <w:marTop w:val="0"/>
      <w:marBottom w:val="0"/>
      <w:divBdr>
        <w:top w:val="none" w:sz="0" w:space="0" w:color="auto"/>
        <w:left w:val="none" w:sz="0" w:space="0" w:color="auto"/>
        <w:bottom w:val="none" w:sz="0" w:space="0" w:color="auto"/>
        <w:right w:val="none" w:sz="0" w:space="0" w:color="auto"/>
      </w:divBdr>
    </w:div>
    <w:div w:id="110637548">
      <w:bodyDiv w:val="1"/>
      <w:marLeft w:val="0"/>
      <w:marRight w:val="0"/>
      <w:marTop w:val="0"/>
      <w:marBottom w:val="0"/>
      <w:divBdr>
        <w:top w:val="none" w:sz="0" w:space="0" w:color="auto"/>
        <w:left w:val="none" w:sz="0" w:space="0" w:color="auto"/>
        <w:bottom w:val="none" w:sz="0" w:space="0" w:color="auto"/>
        <w:right w:val="none" w:sz="0" w:space="0" w:color="auto"/>
      </w:divBdr>
    </w:div>
    <w:div w:id="122773305">
      <w:bodyDiv w:val="1"/>
      <w:marLeft w:val="0"/>
      <w:marRight w:val="0"/>
      <w:marTop w:val="0"/>
      <w:marBottom w:val="0"/>
      <w:divBdr>
        <w:top w:val="none" w:sz="0" w:space="0" w:color="auto"/>
        <w:left w:val="none" w:sz="0" w:space="0" w:color="auto"/>
        <w:bottom w:val="none" w:sz="0" w:space="0" w:color="auto"/>
        <w:right w:val="none" w:sz="0" w:space="0" w:color="auto"/>
      </w:divBdr>
    </w:div>
    <w:div w:id="138771638">
      <w:bodyDiv w:val="1"/>
      <w:marLeft w:val="0"/>
      <w:marRight w:val="0"/>
      <w:marTop w:val="0"/>
      <w:marBottom w:val="0"/>
      <w:divBdr>
        <w:top w:val="none" w:sz="0" w:space="0" w:color="auto"/>
        <w:left w:val="none" w:sz="0" w:space="0" w:color="auto"/>
        <w:bottom w:val="none" w:sz="0" w:space="0" w:color="auto"/>
        <w:right w:val="none" w:sz="0" w:space="0" w:color="auto"/>
      </w:divBdr>
    </w:div>
    <w:div w:id="152375323">
      <w:bodyDiv w:val="1"/>
      <w:marLeft w:val="0"/>
      <w:marRight w:val="0"/>
      <w:marTop w:val="0"/>
      <w:marBottom w:val="0"/>
      <w:divBdr>
        <w:top w:val="none" w:sz="0" w:space="0" w:color="auto"/>
        <w:left w:val="none" w:sz="0" w:space="0" w:color="auto"/>
        <w:bottom w:val="none" w:sz="0" w:space="0" w:color="auto"/>
        <w:right w:val="none" w:sz="0" w:space="0" w:color="auto"/>
      </w:divBdr>
    </w:div>
    <w:div w:id="207768056">
      <w:bodyDiv w:val="1"/>
      <w:marLeft w:val="0"/>
      <w:marRight w:val="0"/>
      <w:marTop w:val="0"/>
      <w:marBottom w:val="0"/>
      <w:divBdr>
        <w:top w:val="none" w:sz="0" w:space="0" w:color="auto"/>
        <w:left w:val="none" w:sz="0" w:space="0" w:color="auto"/>
        <w:bottom w:val="none" w:sz="0" w:space="0" w:color="auto"/>
        <w:right w:val="none" w:sz="0" w:space="0" w:color="auto"/>
      </w:divBdr>
    </w:div>
    <w:div w:id="287012292">
      <w:bodyDiv w:val="1"/>
      <w:marLeft w:val="0"/>
      <w:marRight w:val="0"/>
      <w:marTop w:val="0"/>
      <w:marBottom w:val="0"/>
      <w:divBdr>
        <w:top w:val="none" w:sz="0" w:space="0" w:color="auto"/>
        <w:left w:val="none" w:sz="0" w:space="0" w:color="auto"/>
        <w:bottom w:val="none" w:sz="0" w:space="0" w:color="auto"/>
        <w:right w:val="none" w:sz="0" w:space="0" w:color="auto"/>
      </w:divBdr>
    </w:div>
    <w:div w:id="319887004">
      <w:bodyDiv w:val="1"/>
      <w:marLeft w:val="0"/>
      <w:marRight w:val="0"/>
      <w:marTop w:val="0"/>
      <w:marBottom w:val="0"/>
      <w:divBdr>
        <w:top w:val="none" w:sz="0" w:space="0" w:color="auto"/>
        <w:left w:val="none" w:sz="0" w:space="0" w:color="auto"/>
        <w:bottom w:val="none" w:sz="0" w:space="0" w:color="auto"/>
        <w:right w:val="none" w:sz="0" w:space="0" w:color="auto"/>
      </w:divBdr>
    </w:div>
    <w:div w:id="322899274">
      <w:bodyDiv w:val="1"/>
      <w:marLeft w:val="0"/>
      <w:marRight w:val="0"/>
      <w:marTop w:val="0"/>
      <w:marBottom w:val="0"/>
      <w:divBdr>
        <w:top w:val="none" w:sz="0" w:space="0" w:color="auto"/>
        <w:left w:val="none" w:sz="0" w:space="0" w:color="auto"/>
        <w:bottom w:val="none" w:sz="0" w:space="0" w:color="auto"/>
        <w:right w:val="none" w:sz="0" w:space="0" w:color="auto"/>
      </w:divBdr>
    </w:div>
    <w:div w:id="324944344">
      <w:bodyDiv w:val="1"/>
      <w:marLeft w:val="0"/>
      <w:marRight w:val="0"/>
      <w:marTop w:val="0"/>
      <w:marBottom w:val="0"/>
      <w:divBdr>
        <w:top w:val="none" w:sz="0" w:space="0" w:color="auto"/>
        <w:left w:val="none" w:sz="0" w:space="0" w:color="auto"/>
        <w:bottom w:val="none" w:sz="0" w:space="0" w:color="auto"/>
        <w:right w:val="none" w:sz="0" w:space="0" w:color="auto"/>
      </w:divBdr>
    </w:div>
    <w:div w:id="356391845">
      <w:bodyDiv w:val="1"/>
      <w:marLeft w:val="0"/>
      <w:marRight w:val="0"/>
      <w:marTop w:val="0"/>
      <w:marBottom w:val="0"/>
      <w:divBdr>
        <w:top w:val="none" w:sz="0" w:space="0" w:color="auto"/>
        <w:left w:val="none" w:sz="0" w:space="0" w:color="auto"/>
        <w:bottom w:val="none" w:sz="0" w:space="0" w:color="auto"/>
        <w:right w:val="none" w:sz="0" w:space="0" w:color="auto"/>
      </w:divBdr>
    </w:div>
    <w:div w:id="367533408">
      <w:bodyDiv w:val="1"/>
      <w:marLeft w:val="0"/>
      <w:marRight w:val="0"/>
      <w:marTop w:val="0"/>
      <w:marBottom w:val="0"/>
      <w:divBdr>
        <w:top w:val="none" w:sz="0" w:space="0" w:color="auto"/>
        <w:left w:val="none" w:sz="0" w:space="0" w:color="auto"/>
        <w:bottom w:val="none" w:sz="0" w:space="0" w:color="auto"/>
        <w:right w:val="none" w:sz="0" w:space="0" w:color="auto"/>
      </w:divBdr>
    </w:div>
    <w:div w:id="426193141">
      <w:bodyDiv w:val="1"/>
      <w:marLeft w:val="0"/>
      <w:marRight w:val="0"/>
      <w:marTop w:val="0"/>
      <w:marBottom w:val="0"/>
      <w:divBdr>
        <w:top w:val="none" w:sz="0" w:space="0" w:color="auto"/>
        <w:left w:val="none" w:sz="0" w:space="0" w:color="auto"/>
        <w:bottom w:val="none" w:sz="0" w:space="0" w:color="auto"/>
        <w:right w:val="none" w:sz="0" w:space="0" w:color="auto"/>
      </w:divBdr>
    </w:div>
    <w:div w:id="512836990">
      <w:bodyDiv w:val="1"/>
      <w:marLeft w:val="0"/>
      <w:marRight w:val="0"/>
      <w:marTop w:val="0"/>
      <w:marBottom w:val="0"/>
      <w:divBdr>
        <w:top w:val="none" w:sz="0" w:space="0" w:color="auto"/>
        <w:left w:val="none" w:sz="0" w:space="0" w:color="auto"/>
        <w:bottom w:val="none" w:sz="0" w:space="0" w:color="auto"/>
        <w:right w:val="none" w:sz="0" w:space="0" w:color="auto"/>
      </w:divBdr>
    </w:div>
    <w:div w:id="622998405">
      <w:bodyDiv w:val="1"/>
      <w:marLeft w:val="0"/>
      <w:marRight w:val="0"/>
      <w:marTop w:val="0"/>
      <w:marBottom w:val="0"/>
      <w:divBdr>
        <w:top w:val="none" w:sz="0" w:space="0" w:color="auto"/>
        <w:left w:val="none" w:sz="0" w:space="0" w:color="auto"/>
        <w:bottom w:val="none" w:sz="0" w:space="0" w:color="auto"/>
        <w:right w:val="none" w:sz="0" w:space="0" w:color="auto"/>
      </w:divBdr>
    </w:div>
    <w:div w:id="666445146">
      <w:bodyDiv w:val="1"/>
      <w:marLeft w:val="0"/>
      <w:marRight w:val="0"/>
      <w:marTop w:val="0"/>
      <w:marBottom w:val="0"/>
      <w:divBdr>
        <w:top w:val="none" w:sz="0" w:space="0" w:color="auto"/>
        <w:left w:val="none" w:sz="0" w:space="0" w:color="auto"/>
        <w:bottom w:val="none" w:sz="0" w:space="0" w:color="auto"/>
        <w:right w:val="none" w:sz="0" w:space="0" w:color="auto"/>
      </w:divBdr>
    </w:div>
    <w:div w:id="700937628">
      <w:bodyDiv w:val="1"/>
      <w:marLeft w:val="0"/>
      <w:marRight w:val="0"/>
      <w:marTop w:val="0"/>
      <w:marBottom w:val="0"/>
      <w:divBdr>
        <w:top w:val="none" w:sz="0" w:space="0" w:color="auto"/>
        <w:left w:val="none" w:sz="0" w:space="0" w:color="auto"/>
        <w:bottom w:val="none" w:sz="0" w:space="0" w:color="auto"/>
        <w:right w:val="none" w:sz="0" w:space="0" w:color="auto"/>
      </w:divBdr>
    </w:div>
    <w:div w:id="704793206">
      <w:bodyDiv w:val="1"/>
      <w:marLeft w:val="0"/>
      <w:marRight w:val="0"/>
      <w:marTop w:val="0"/>
      <w:marBottom w:val="0"/>
      <w:divBdr>
        <w:top w:val="none" w:sz="0" w:space="0" w:color="auto"/>
        <w:left w:val="none" w:sz="0" w:space="0" w:color="auto"/>
        <w:bottom w:val="none" w:sz="0" w:space="0" w:color="auto"/>
        <w:right w:val="none" w:sz="0" w:space="0" w:color="auto"/>
      </w:divBdr>
    </w:div>
    <w:div w:id="713846498">
      <w:bodyDiv w:val="1"/>
      <w:marLeft w:val="0"/>
      <w:marRight w:val="0"/>
      <w:marTop w:val="0"/>
      <w:marBottom w:val="0"/>
      <w:divBdr>
        <w:top w:val="none" w:sz="0" w:space="0" w:color="auto"/>
        <w:left w:val="none" w:sz="0" w:space="0" w:color="auto"/>
        <w:bottom w:val="none" w:sz="0" w:space="0" w:color="auto"/>
        <w:right w:val="none" w:sz="0" w:space="0" w:color="auto"/>
      </w:divBdr>
    </w:div>
    <w:div w:id="714692975">
      <w:bodyDiv w:val="1"/>
      <w:marLeft w:val="0"/>
      <w:marRight w:val="0"/>
      <w:marTop w:val="0"/>
      <w:marBottom w:val="0"/>
      <w:divBdr>
        <w:top w:val="none" w:sz="0" w:space="0" w:color="auto"/>
        <w:left w:val="none" w:sz="0" w:space="0" w:color="auto"/>
        <w:bottom w:val="none" w:sz="0" w:space="0" w:color="auto"/>
        <w:right w:val="none" w:sz="0" w:space="0" w:color="auto"/>
      </w:divBdr>
    </w:div>
    <w:div w:id="734669263">
      <w:bodyDiv w:val="1"/>
      <w:marLeft w:val="0"/>
      <w:marRight w:val="0"/>
      <w:marTop w:val="0"/>
      <w:marBottom w:val="0"/>
      <w:divBdr>
        <w:top w:val="none" w:sz="0" w:space="0" w:color="auto"/>
        <w:left w:val="none" w:sz="0" w:space="0" w:color="auto"/>
        <w:bottom w:val="none" w:sz="0" w:space="0" w:color="auto"/>
        <w:right w:val="none" w:sz="0" w:space="0" w:color="auto"/>
      </w:divBdr>
    </w:div>
    <w:div w:id="782653167">
      <w:bodyDiv w:val="1"/>
      <w:marLeft w:val="0"/>
      <w:marRight w:val="0"/>
      <w:marTop w:val="0"/>
      <w:marBottom w:val="0"/>
      <w:divBdr>
        <w:top w:val="none" w:sz="0" w:space="0" w:color="auto"/>
        <w:left w:val="none" w:sz="0" w:space="0" w:color="auto"/>
        <w:bottom w:val="none" w:sz="0" w:space="0" w:color="auto"/>
        <w:right w:val="none" w:sz="0" w:space="0" w:color="auto"/>
      </w:divBdr>
    </w:div>
    <w:div w:id="855927763">
      <w:bodyDiv w:val="1"/>
      <w:marLeft w:val="0"/>
      <w:marRight w:val="0"/>
      <w:marTop w:val="0"/>
      <w:marBottom w:val="0"/>
      <w:divBdr>
        <w:top w:val="none" w:sz="0" w:space="0" w:color="auto"/>
        <w:left w:val="none" w:sz="0" w:space="0" w:color="auto"/>
        <w:bottom w:val="none" w:sz="0" w:space="0" w:color="auto"/>
        <w:right w:val="none" w:sz="0" w:space="0" w:color="auto"/>
      </w:divBdr>
    </w:div>
    <w:div w:id="857086485">
      <w:bodyDiv w:val="1"/>
      <w:marLeft w:val="0"/>
      <w:marRight w:val="0"/>
      <w:marTop w:val="0"/>
      <w:marBottom w:val="0"/>
      <w:divBdr>
        <w:top w:val="none" w:sz="0" w:space="0" w:color="auto"/>
        <w:left w:val="none" w:sz="0" w:space="0" w:color="auto"/>
        <w:bottom w:val="none" w:sz="0" w:space="0" w:color="auto"/>
        <w:right w:val="none" w:sz="0" w:space="0" w:color="auto"/>
      </w:divBdr>
    </w:div>
    <w:div w:id="897664063">
      <w:bodyDiv w:val="1"/>
      <w:marLeft w:val="0"/>
      <w:marRight w:val="0"/>
      <w:marTop w:val="0"/>
      <w:marBottom w:val="0"/>
      <w:divBdr>
        <w:top w:val="none" w:sz="0" w:space="0" w:color="auto"/>
        <w:left w:val="none" w:sz="0" w:space="0" w:color="auto"/>
        <w:bottom w:val="none" w:sz="0" w:space="0" w:color="auto"/>
        <w:right w:val="none" w:sz="0" w:space="0" w:color="auto"/>
      </w:divBdr>
    </w:div>
    <w:div w:id="905609024">
      <w:bodyDiv w:val="1"/>
      <w:marLeft w:val="0"/>
      <w:marRight w:val="0"/>
      <w:marTop w:val="0"/>
      <w:marBottom w:val="0"/>
      <w:divBdr>
        <w:top w:val="none" w:sz="0" w:space="0" w:color="auto"/>
        <w:left w:val="none" w:sz="0" w:space="0" w:color="auto"/>
        <w:bottom w:val="none" w:sz="0" w:space="0" w:color="auto"/>
        <w:right w:val="none" w:sz="0" w:space="0" w:color="auto"/>
      </w:divBdr>
    </w:div>
    <w:div w:id="911306468">
      <w:bodyDiv w:val="1"/>
      <w:marLeft w:val="0"/>
      <w:marRight w:val="0"/>
      <w:marTop w:val="0"/>
      <w:marBottom w:val="0"/>
      <w:divBdr>
        <w:top w:val="none" w:sz="0" w:space="0" w:color="auto"/>
        <w:left w:val="none" w:sz="0" w:space="0" w:color="auto"/>
        <w:bottom w:val="none" w:sz="0" w:space="0" w:color="auto"/>
        <w:right w:val="none" w:sz="0" w:space="0" w:color="auto"/>
      </w:divBdr>
    </w:div>
    <w:div w:id="980158563">
      <w:bodyDiv w:val="1"/>
      <w:marLeft w:val="0"/>
      <w:marRight w:val="0"/>
      <w:marTop w:val="0"/>
      <w:marBottom w:val="0"/>
      <w:divBdr>
        <w:top w:val="none" w:sz="0" w:space="0" w:color="auto"/>
        <w:left w:val="none" w:sz="0" w:space="0" w:color="auto"/>
        <w:bottom w:val="none" w:sz="0" w:space="0" w:color="auto"/>
        <w:right w:val="none" w:sz="0" w:space="0" w:color="auto"/>
      </w:divBdr>
    </w:div>
    <w:div w:id="1035423923">
      <w:bodyDiv w:val="1"/>
      <w:marLeft w:val="0"/>
      <w:marRight w:val="0"/>
      <w:marTop w:val="0"/>
      <w:marBottom w:val="0"/>
      <w:divBdr>
        <w:top w:val="none" w:sz="0" w:space="0" w:color="auto"/>
        <w:left w:val="none" w:sz="0" w:space="0" w:color="auto"/>
        <w:bottom w:val="none" w:sz="0" w:space="0" w:color="auto"/>
        <w:right w:val="none" w:sz="0" w:space="0" w:color="auto"/>
      </w:divBdr>
    </w:div>
    <w:div w:id="1061291768">
      <w:bodyDiv w:val="1"/>
      <w:marLeft w:val="0"/>
      <w:marRight w:val="0"/>
      <w:marTop w:val="0"/>
      <w:marBottom w:val="0"/>
      <w:divBdr>
        <w:top w:val="none" w:sz="0" w:space="0" w:color="auto"/>
        <w:left w:val="none" w:sz="0" w:space="0" w:color="auto"/>
        <w:bottom w:val="none" w:sz="0" w:space="0" w:color="auto"/>
        <w:right w:val="none" w:sz="0" w:space="0" w:color="auto"/>
      </w:divBdr>
    </w:div>
    <w:div w:id="1073698545">
      <w:bodyDiv w:val="1"/>
      <w:marLeft w:val="0"/>
      <w:marRight w:val="0"/>
      <w:marTop w:val="0"/>
      <w:marBottom w:val="0"/>
      <w:divBdr>
        <w:top w:val="none" w:sz="0" w:space="0" w:color="auto"/>
        <w:left w:val="none" w:sz="0" w:space="0" w:color="auto"/>
        <w:bottom w:val="none" w:sz="0" w:space="0" w:color="auto"/>
        <w:right w:val="none" w:sz="0" w:space="0" w:color="auto"/>
      </w:divBdr>
    </w:div>
    <w:div w:id="1103496515">
      <w:bodyDiv w:val="1"/>
      <w:marLeft w:val="0"/>
      <w:marRight w:val="0"/>
      <w:marTop w:val="0"/>
      <w:marBottom w:val="0"/>
      <w:divBdr>
        <w:top w:val="none" w:sz="0" w:space="0" w:color="auto"/>
        <w:left w:val="none" w:sz="0" w:space="0" w:color="auto"/>
        <w:bottom w:val="none" w:sz="0" w:space="0" w:color="auto"/>
        <w:right w:val="none" w:sz="0" w:space="0" w:color="auto"/>
      </w:divBdr>
    </w:div>
    <w:div w:id="1108083541">
      <w:bodyDiv w:val="1"/>
      <w:marLeft w:val="0"/>
      <w:marRight w:val="0"/>
      <w:marTop w:val="0"/>
      <w:marBottom w:val="0"/>
      <w:divBdr>
        <w:top w:val="none" w:sz="0" w:space="0" w:color="auto"/>
        <w:left w:val="none" w:sz="0" w:space="0" w:color="auto"/>
        <w:bottom w:val="none" w:sz="0" w:space="0" w:color="auto"/>
        <w:right w:val="none" w:sz="0" w:space="0" w:color="auto"/>
      </w:divBdr>
    </w:div>
    <w:div w:id="1133134234">
      <w:bodyDiv w:val="1"/>
      <w:marLeft w:val="0"/>
      <w:marRight w:val="0"/>
      <w:marTop w:val="0"/>
      <w:marBottom w:val="0"/>
      <w:divBdr>
        <w:top w:val="none" w:sz="0" w:space="0" w:color="auto"/>
        <w:left w:val="none" w:sz="0" w:space="0" w:color="auto"/>
        <w:bottom w:val="none" w:sz="0" w:space="0" w:color="auto"/>
        <w:right w:val="none" w:sz="0" w:space="0" w:color="auto"/>
      </w:divBdr>
    </w:div>
    <w:div w:id="1151941312">
      <w:bodyDiv w:val="1"/>
      <w:marLeft w:val="0"/>
      <w:marRight w:val="0"/>
      <w:marTop w:val="0"/>
      <w:marBottom w:val="0"/>
      <w:divBdr>
        <w:top w:val="none" w:sz="0" w:space="0" w:color="auto"/>
        <w:left w:val="none" w:sz="0" w:space="0" w:color="auto"/>
        <w:bottom w:val="none" w:sz="0" w:space="0" w:color="auto"/>
        <w:right w:val="none" w:sz="0" w:space="0" w:color="auto"/>
      </w:divBdr>
    </w:div>
    <w:div w:id="1161771243">
      <w:bodyDiv w:val="1"/>
      <w:marLeft w:val="0"/>
      <w:marRight w:val="0"/>
      <w:marTop w:val="0"/>
      <w:marBottom w:val="0"/>
      <w:divBdr>
        <w:top w:val="none" w:sz="0" w:space="0" w:color="auto"/>
        <w:left w:val="none" w:sz="0" w:space="0" w:color="auto"/>
        <w:bottom w:val="none" w:sz="0" w:space="0" w:color="auto"/>
        <w:right w:val="none" w:sz="0" w:space="0" w:color="auto"/>
      </w:divBdr>
    </w:div>
    <w:div w:id="1212185497">
      <w:bodyDiv w:val="1"/>
      <w:marLeft w:val="0"/>
      <w:marRight w:val="0"/>
      <w:marTop w:val="0"/>
      <w:marBottom w:val="0"/>
      <w:divBdr>
        <w:top w:val="none" w:sz="0" w:space="0" w:color="auto"/>
        <w:left w:val="none" w:sz="0" w:space="0" w:color="auto"/>
        <w:bottom w:val="none" w:sz="0" w:space="0" w:color="auto"/>
        <w:right w:val="none" w:sz="0" w:space="0" w:color="auto"/>
      </w:divBdr>
    </w:div>
    <w:div w:id="1280723014">
      <w:bodyDiv w:val="1"/>
      <w:marLeft w:val="0"/>
      <w:marRight w:val="0"/>
      <w:marTop w:val="0"/>
      <w:marBottom w:val="0"/>
      <w:divBdr>
        <w:top w:val="none" w:sz="0" w:space="0" w:color="auto"/>
        <w:left w:val="none" w:sz="0" w:space="0" w:color="auto"/>
        <w:bottom w:val="none" w:sz="0" w:space="0" w:color="auto"/>
        <w:right w:val="none" w:sz="0" w:space="0" w:color="auto"/>
      </w:divBdr>
    </w:div>
    <w:div w:id="1328559712">
      <w:bodyDiv w:val="1"/>
      <w:marLeft w:val="0"/>
      <w:marRight w:val="0"/>
      <w:marTop w:val="0"/>
      <w:marBottom w:val="0"/>
      <w:divBdr>
        <w:top w:val="none" w:sz="0" w:space="0" w:color="auto"/>
        <w:left w:val="none" w:sz="0" w:space="0" w:color="auto"/>
        <w:bottom w:val="none" w:sz="0" w:space="0" w:color="auto"/>
        <w:right w:val="none" w:sz="0" w:space="0" w:color="auto"/>
      </w:divBdr>
    </w:div>
    <w:div w:id="1350065732">
      <w:bodyDiv w:val="1"/>
      <w:marLeft w:val="0"/>
      <w:marRight w:val="0"/>
      <w:marTop w:val="0"/>
      <w:marBottom w:val="0"/>
      <w:divBdr>
        <w:top w:val="none" w:sz="0" w:space="0" w:color="auto"/>
        <w:left w:val="none" w:sz="0" w:space="0" w:color="auto"/>
        <w:bottom w:val="none" w:sz="0" w:space="0" w:color="auto"/>
        <w:right w:val="none" w:sz="0" w:space="0" w:color="auto"/>
      </w:divBdr>
    </w:div>
    <w:div w:id="1352103324">
      <w:bodyDiv w:val="1"/>
      <w:marLeft w:val="0"/>
      <w:marRight w:val="0"/>
      <w:marTop w:val="0"/>
      <w:marBottom w:val="0"/>
      <w:divBdr>
        <w:top w:val="none" w:sz="0" w:space="0" w:color="auto"/>
        <w:left w:val="none" w:sz="0" w:space="0" w:color="auto"/>
        <w:bottom w:val="none" w:sz="0" w:space="0" w:color="auto"/>
        <w:right w:val="none" w:sz="0" w:space="0" w:color="auto"/>
      </w:divBdr>
    </w:div>
    <w:div w:id="1428964060">
      <w:bodyDiv w:val="1"/>
      <w:marLeft w:val="0"/>
      <w:marRight w:val="0"/>
      <w:marTop w:val="0"/>
      <w:marBottom w:val="0"/>
      <w:divBdr>
        <w:top w:val="none" w:sz="0" w:space="0" w:color="auto"/>
        <w:left w:val="none" w:sz="0" w:space="0" w:color="auto"/>
        <w:bottom w:val="none" w:sz="0" w:space="0" w:color="auto"/>
        <w:right w:val="none" w:sz="0" w:space="0" w:color="auto"/>
      </w:divBdr>
    </w:div>
    <w:div w:id="1429741004">
      <w:bodyDiv w:val="1"/>
      <w:marLeft w:val="0"/>
      <w:marRight w:val="0"/>
      <w:marTop w:val="0"/>
      <w:marBottom w:val="0"/>
      <w:divBdr>
        <w:top w:val="none" w:sz="0" w:space="0" w:color="auto"/>
        <w:left w:val="none" w:sz="0" w:space="0" w:color="auto"/>
        <w:bottom w:val="none" w:sz="0" w:space="0" w:color="auto"/>
        <w:right w:val="none" w:sz="0" w:space="0" w:color="auto"/>
      </w:divBdr>
    </w:div>
    <w:div w:id="1457873139">
      <w:bodyDiv w:val="1"/>
      <w:marLeft w:val="0"/>
      <w:marRight w:val="0"/>
      <w:marTop w:val="0"/>
      <w:marBottom w:val="0"/>
      <w:divBdr>
        <w:top w:val="none" w:sz="0" w:space="0" w:color="auto"/>
        <w:left w:val="none" w:sz="0" w:space="0" w:color="auto"/>
        <w:bottom w:val="none" w:sz="0" w:space="0" w:color="auto"/>
        <w:right w:val="none" w:sz="0" w:space="0" w:color="auto"/>
      </w:divBdr>
    </w:div>
    <w:div w:id="1499081483">
      <w:bodyDiv w:val="1"/>
      <w:marLeft w:val="0"/>
      <w:marRight w:val="0"/>
      <w:marTop w:val="0"/>
      <w:marBottom w:val="0"/>
      <w:divBdr>
        <w:top w:val="none" w:sz="0" w:space="0" w:color="auto"/>
        <w:left w:val="none" w:sz="0" w:space="0" w:color="auto"/>
        <w:bottom w:val="none" w:sz="0" w:space="0" w:color="auto"/>
        <w:right w:val="none" w:sz="0" w:space="0" w:color="auto"/>
      </w:divBdr>
    </w:div>
    <w:div w:id="1592737802">
      <w:bodyDiv w:val="1"/>
      <w:marLeft w:val="0"/>
      <w:marRight w:val="0"/>
      <w:marTop w:val="0"/>
      <w:marBottom w:val="0"/>
      <w:divBdr>
        <w:top w:val="none" w:sz="0" w:space="0" w:color="auto"/>
        <w:left w:val="none" w:sz="0" w:space="0" w:color="auto"/>
        <w:bottom w:val="none" w:sz="0" w:space="0" w:color="auto"/>
        <w:right w:val="none" w:sz="0" w:space="0" w:color="auto"/>
      </w:divBdr>
    </w:div>
    <w:div w:id="1612542640">
      <w:bodyDiv w:val="1"/>
      <w:marLeft w:val="0"/>
      <w:marRight w:val="0"/>
      <w:marTop w:val="0"/>
      <w:marBottom w:val="0"/>
      <w:divBdr>
        <w:top w:val="none" w:sz="0" w:space="0" w:color="auto"/>
        <w:left w:val="none" w:sz="0" w:space="0" w:color="auto"/>
        <w:bottom w:val="none" w:sz="0" w:space="0" w:color="auto"/>
        <w:right w:val="none" w:sz="0" w:space="0" w:color="auto"/>
      </w:divBdr>
    </w:div>
    <w:div w:id="1650090656">
      <w:bodyDiv w:val="1"/>
      <w:marLeft w:val="0"/>
      <w:marRight w:val="0"/>
      <w:marTop w:val="0"/>
      <w:marBottom w:val="0"/>
      <w:divBdr>
        <w:top w:val="none" w:sz="0" w:space="0" w:color="auto"/>
        <w:left w:val="none" w:sz="0" w:space="0" w:color="auto"/>
        <w:bottom w:val="none" w:sz="0" w:space="0" w:color="auto"/>
        <w:right w:val="none" w:sz="0" w:space="0" w:color="auto"/>
      </w:divBdr>
    </w:div>
    <w:div w:id="1727337461">
      <w:bodyDiv w:val="1"/>
      <w:marLeft w:val="0"/>
      <w:marRight w:val="0"/>
      <w:marTop w:val="0"/>
      <w:marBottom w:val="0"/>
      <w:divBdr>
        <w:top w:val="none" w:sz="0" w:space="0" w:color="auto"/>
        <w:left w:val="none" w:sz="0" w:space="0" w:color="auto"/>
        <w:bottom w:val="none" w:sz="0" w:space="0" w:color="auto"/>
        <w:right w:val="none" w:sz="0" w:space="0" w:color="auto"/>
      </w:divBdr>
    </w:div>
    <w:div w:id="1731147843">
      <w:bodyDiv w:val="1"/>
      <w:marLeft w:val="0"/>
      <w:marRight w:val="0"/>
      <w:marTop w:val="0"/>
      <w:marBottom w:val="0"/>
      <w:divBdr>
        <w:top w:val="none" w:sz="0" w:space="0" w:color="auto"/>
        <w:left w:val="none" w:sz="0" w:space="0" w:color="auto"/>
        <w:bottom w:val="none" w:sz="0" w:space="0" w:color="auto"/>
        <w:right w:val="none" w:sz="0" w:space="0" w:color="auto"/>
      </w:divBdr>
    </w:div>
    <w:div w:id="1733695570">
      <w:bodyDiv w:val="1"/>
      <w:marLeft w:val="0"/>
      <w:marRight w:val="0"/>
      <w:marTop w:val="0"/>
      <w:marBottom w:val="0"/>
      <w:divBdr>
        <w:top w:val="none" w:sz="0" w:space="0" w:color="auto"/>
        <w:left w:val="none" w:sz="0" w:space="0" w:color="auto"/>
        <w:bottom w:val="none" w:sz="0" w:space="0" w:color="auto"/>
        <w:right w:val="none" w:sz="0" w:space="0" w:color="auto"/>
      </w:divBdr>
    </w:div>
    <w:div w:id="1746339659">
      <w:bodyDiv w:val="1"/>
      <w:marLeft w:val="0"/>
      <w:marRight w:val="0"/>
      <w:marTop w:val="0"/>
      <w:marBottom w:val="0"/>
      <w:divBdr>
        <w:top w:val="none" w:sz="0" w:space="0" w:color="auto"/>
        <w:left w:val="none" w:sz="0" w:space="0" w:color="auto"/>
        <w:bottom w:val="none" w:sz="0" w:space="0" w:color="auto"/>
        <w:right w:val="none" w:sz="0" w:space="0" w:color="auto"/>
      </w:divBdr>
    </w:div>
    <w:div w:id="1815440152">
      <w:bodyDiv w:val="1"/>
      <w:marLeft w:val="0"/>
      <w:marRight w:val="0"/>
      <w:marTop w:val="0"/>
      <w:marBottom w:val="0"/>
      <w:divBdr>
        <w:top w:val="none" w:sz="0" w:space="0" w:color="auto"/>
        <w:left w:val="none" w:sz="0" w:space="0" w:color="auto"/>
        <w:bottom w:val="none" w:sz="0" w:space="0" w:color="auto"/>
        <w:right w:val="none" w:sz="0" w:space="0" w:color="auto"/>
      </w:divBdr>
    </w:div>
    <w:div w:id="1825004481">
      <w:bodyDiv w:val="1"/>
      <w:marLeft w:val="0"/>
      <w:marRight w:val="0"/>
      <w:marTop w:val="0"/>
      <w:marBottom w:val="0"/>
      <w:divBdr>
        <w:top w:val="none" w:sz="0" w:space="0" w:color="auto"/>
        <w:left w:val="none" w:sz="0" w:space="0" w:color="auto"/>
        <w:bottom w:val="none" w:sz="0" w:space="0" w:color="auto"/>
        <w:right w:val="none" w:sz="0" w:space="0" w:color="auto"/>
      </w:divBdr>
    </w:div>
    <w:div w:id="1839495513">
      <w:bodyDiv w:val="1"/>
      <w:marLeft w:val="0"/>
      <w:marRight w:val="0"/>
      <w:marTop w:val="0"/>
      <w:marBottom w:val="0"/>
      <w:divBdr>
        <w:top w:val="none" w:sz="0" w:space="0" w:color="auto"/>
        <w:left w:val="none" w:sz="0" w:space="0" w:color="auto"/>
        <w:bottom w:val="none" w:sz="0" w:space="0" w:color="auto"/>
        <w:right w:val="none" w:sz="0" w:space="0" w:color="auto"/>
      </w:divBdr>
    </w:div>
    <w:div w:id="1860310994">
      <w:bodyDiv w:val="1"/>
      <w:marLeft w:val="0"/>
      <w:marRight w:val="0"/>
      <w:marTop w:val="0"/>
      <w:marBottom w:val="0"/>
      <w:divBdr>
        <w:top w:val="none" w:sz="0" w:space="0" w:color="auto"/>
        <w:left w:val="none" w:sz="0" w:space="0" w:color="auto"/>
        <w:bottom w:val="none" w:sz="0" w:space="0" w:color="auto"/>
        <w:right w:val="none" w:sz="0" w:space="0" w:color="auto"/>
      </w:divBdr>
    </w:div>
    <w:div w:id="1892110833">
      <w:bodyDiv w:val="1"/>
      <w:marLeft w:val="0"/>
      <w:marRight w:val="0"/>
      <w:marTop w:val="0"/>
      <w:marBottom w:val="0"/>
      <w:divBdr>
        <w:top w:val="none" w:sz="0" w:space="0" w:color="auto"/>
        <w:left w:val="none" w:sz="0" w:space="0" w:color="auto"/>
        <w:bottom w:val="none" w:sz="0" w:space="0" w:color="auto"/>
        <w:right w:val="none" w:sz="0" w:space="0" w:color="auto"/>
      </w:divBdr>
    </w:div>
    <w:div w:id="1916159739">
      <w:bodyDiv w:val="1"/>
      <w:marLeft w:val="0"/>
      <w:marRight w:val="0"/>
      <w:marTop w:val="0"/>
      <w:marBottom w:val="0"/>
      <w:divBdr>
        <w:top w:val="none" w:sz="0" w:space="0" w:color="auto"/>
        <w:left w:val="none" w:sz="0" w:space="0" w:color="auto"/>
        <w:bottom w:val="none" w:sz="0" w:space="0" w:color="auto"/>
        <w:right w:val="none" w:sz="0" w:space="0" w:color="auto"/>
      </w:divBdr>
    </w:div>
    <w:div w:id="1949119433">
      <w:bodyDiv w:val="1"/>
      <w:marLeft w:val="0"/>
      <w:marRight w:val="0"/>
      <w:marTop w:val="0"/>
      <w:marBottom w:val="0"/>
      <w:divBdr>
        <w:top w:val="none" w:sz="0" w:space="0" w:color="auto"/>
        <w:left w:val="none" w:sz="0" w:space="0" w:color="auto"/>
        <w:bottom w:val="none" w:sz="0" w:space="0" w:color="auto"/>
        <w:right w:val="none" w:sz="0" w:space="0" w:color="auto"/>
      </w:divBdr>
    </w:div>
    <w:div w:id="1958289096">
      <w:bodyDiv w:val="1"/>
      <w:marLeft w:val="0"/>
      <w:marRight w:val="0"/>
      <w:marTop w:val="0"/>
      <w:marBottom w:val="0"/>
      <w:divBdr>
        <w:top w:val="none" w:sz="0" w:space="0" w:color="auto"/>
        <w:left w:val="none" w:sz="0" w:space="0" w:color="auto"/>
        <w:bottom w:val="none" w:sz="0" w:space="0" w:color="auto"/>
        <w:right w:val="none" w:sz="0" w:space="0" w:color="auto"/>
      </w:divBdr>
    </w:div>
    <w:div w:id="1999065886">
      <w:bodyDiv w:val="1"/>
      <w:marLeft w:val="0"/>
      <w:marRight w:val="0"/>
      <w:marTop w:val="0"/>
      <w:marBottom w:val="0"/>
      <w:divBdr>
        <w:top w:val="none" w:sz="0" w:space="0" w:color="auto"/>
        <w:left w:val="none" w:sz="0" w:space="0" w:color="auto"/>
        <w:bottom w:val="none" w:sz="0" w:space="0" w:color="auto"/>
        <w:right w:val="none" w:sz="0" w:space="0" w:color="auto"/>
      </w:divBdr>
    </w:div>
    <w:div w:id="2013029128">
      <w:bodyDiv w:val="1"/>
      <w:marLeft w:val="0"/>
      <w:marRight w:val="0"/>
      <w:marTop w:val="0"/>
      <w:marBottom w:val="0"/>
      <w:divBdr>
        <w:top w:val="none" w:sz="0" w:space="0" w:color="auto"/>
        <w:left w:val="none" w:sz="0" w:space="0" w:color="auto"/>
        <w:bottom w:val="none" w:sz="0" w:space="0" w:color="auto"/>
        <w:right w:val="none" w:sz="0" w:space="0" w:color="auto"/>
      </w:divBdr>
    </w:div>
    <w:div w:id="2013991169">
      <w:bodyDiv w:val="1"/>
      <w:marLeft w:val="0"/>
      <w:marRight w:val="0"/>
      <w:marTop w:val="0"/>
      <w:marBottom w:val="0"/>
      <w:divBdr>
        <w:top w:val="none" w:sz="0" w:space="0" w:color="auto"/>
        <w:left w:val="none" w:sz="0" w:space="0" w:color="auto"/>
        <w:bottom w:val="none" w:sz="0" w:space="0" w:color="auto"/>
        <w:right w:val="none" w:sz="0" w:space="0" w:color="auto"/>
      </w:divBdr>
    </w:div>
    <w:div w:id="2017606484">
      <w:bodyDiv w:val="1"/>
      <w:marLeft w:val="0"/>
      <w:marRight w:val="0"/>
      <w:marTop w:val="0"/>
      <w:marBottom w:val="0"/>
      <w:divBdr>
        <w:top w:val="none" w:sz="0" w:space="0" w:color="auto"/>
        <w:left w:val="none" w:sz="0" w:space="0" w:color="auto"/>
        <w:bottom w:val="none" w:sz="0" w:space="0" w:color="auto"/>
        <w:right w:val="none" w:sz="0" w:space="0" w:color="auto"/>
      </w:divBdr>
    </w:div>
    <w:div w:id="2024354248">
      <w:bodyDiv w:val="1"/>
      <w:marLeft w:val="0"/>
      <w:marRight w:val="0"/>
      <w:marTop w:val="0"/>
      <w:marBottom w:val="0"/>
      <w:divBdr>
        <w:top w:val="none" w:sz="0" w:space="0" w:color="auto"/>
        <w:left w:val="none" w:sz="0" w:space="0" w:color="auto"/>
        <w:bottom w:val="none" w:sz="0" w:space="0" w:color="auto"/>
        <w:right w:val="none" w:sz="0" w:space="0" w:color="auto"/>
      </w:divBdr>
    </w:div>
    <w:div w:id="2091417429">
      <w:bodyDiv w:val="1"/>
      <w:marLeft w:val="0"/>
      <w:marRight w:val="0"/>
      <w:marTop w:val="0"/>
      <w:marBottom w:val="0"/>
      <w:divBdr>
        <w:top w:val="none" w:sz="0" w:space="0" w:color="auto"/>
        <w:left w:val="none" w:sz="0" w:space="0" w:color="auto"/>
        <w:bottom w:val="none" w:sz="0" w:space="0" w:color="auto"/>
        <w:right w:val="none" w:sz="0" w:space="0" w:color="auto"/>
      </w:divBdr>
    </w:div>
    <w:div w:id="2098742833">
      <w:bodyDiv w:val="1"/>
      <w:marLeft w:val="0"/>
      <w:marRight w:val="0"/>
      <w:marTop w:val="0"/>
      <w:marBottom w:val="0"/>
      <w:divBdr>
        <w:top w:val="none" w:sz="0" w:space="0" w:color="auto"/>
        <w:left w:val="none" w:sz="0" w:space="0" w:color="auto"/>
        <w:bottom w:val="none" w:sz="0" w:space="0" w:color="auto"/>
        <w:right w:val="none" w:sz="0" w:space="0" w:color="auto"/>
      </w:divBdr>
    </w:div>
    <w:div w:id="2117827568">
      <w:bodyDiv w:val="1"/>
      <w:marLeft w:val="0"/>
      <w:marRight w:val="0"/>
      <w:marTop w:val="0"/>
      <w:marBottom w:val="0"/>
      <w:divBdr>
        <w:top w:val="none" w:sz="0" w:space="0" w:color="auto"/>
        <w:left w:val="none" w:sz="0" w:space="0" w:color="auto"/>
        <w:bottom w:val="none" w:sz="0" w:space="0" w:color="auto"/>
        <w:right w:val="none" w:sz="0" w:space="0" w:color="auto"/>
      </w:divBdr>
    </w:div>
    <w:div w:id="21312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4"/>
  <c:chart>
    <c:title>
      <c:tx>
        <c:rich>
          <a:bodyPr/>
          <a:lstStyle/>
          <a:p>
            <a:pPr>
              <a:defRPr/>
            </a:pPr>
            <a:r>
              <a:rPr lang="zh-CN"/>
              <a:t>预算支出结构</a:t>
            </a:r>
          </a:p>
        </c:rich>
      </c:tx>
    </c:title>
    <c:view3D>
      <c:rotY val="180"/>
      <c:perspective val="0"/>
    </c:view3D>
    <c:plotArea>
      <c:layout/>
      <c:pie3DChart>
        <c:varyColors val="1"/>
        <c:ser>
          <c:idx val="0"/>
          <c:order val="0"/>
          <c:explosion val="41"/>
          <c:dLbls>
            <c:dLbl>
              <c:idx val="0"/>
              <c:tx>
                <c:rich>
                  <a:bodyPr/>
                  <a:lstStyle/>
                  <a:p>
                    <a:pPr>
                      <a:defRPr/>
                    </a:pPr>
                    <a:r>
                      <a:rPr lang="zh-CN"/>
                      <a:t>项目支出
</a:t>
                    </a:r>
                    <a:r>
                      <a:rPr lang="en-US"/>
                      <a:t>31.56%</a:t>
                    </a:r>
                  </a:p>
                </c:rich>
              </c:tx>
              <c:spPr/>
              <c:showCatName val="1"/>
              <c:showPercent val="1"/>
            </c:dLbl>
            <c:dLbl>
              <c:idx val="1"/>
              <c:tx>
                <c:rich>
                  <a:bodyPr/>
                  <a:lstStyle/>
                  <a:p>
                    <a:pPr>
                      <a:defRPr/>
                    </a:pPr>
                    <a:r>
                      <a:rPr lang="zh-CN"/>
                      <a:t>基本支出
</a:t>
                    </a:r>
                    <a:r>
                      <a:rPr lang="en-US"/>
                      <a:t>68.44%</a:t>
                    </a:r>
                  </a:p>
                </c:rich>
              </c:tx>
              <c:spPr/>
              <c:showCatName val="1"/>
              <c:showPercent val="1"/>
            </c:dLbl>
            <c:numFmt formatCode="0%" sourceLinked="0"/>
            <c:showCatName val="1"/>
            <c:showPercent val="1"/>
            <c:showLeaderLines val="1"/>
          </c:dLbls>
          <c:cat>
            <c:strRef>
              <c:f>Sheet3!$C$17:$C$18</c:f>
              <c:strCache>
                <c:ptCount val="2"/>
                <c:pt idx="0">
                  <c:v>项目支出</c:v>
                </c:pt>
                <c:pt idx="1">
                  <c:v>基本支出</c:v>
                </c:pt>
              </c:strCache>
            </c:strRef>
          </c:cat>
          <c:val>
            <c:numRef>
              <c:f>Sheet3!$D$17:$D$18</c:f>
              <c:numCache>
                <c:formatCode>General</c:formatCode>
                <c:ptCount val="2"/>
                <c:pt idx="0">
                  <c:v>17075.149999999907</c:v>
                </c:pt>
                <c:pt idx="1">
                  <c:v>92129.32</c:v>
                </c:pt>
              </c:numCache>
            </c:numRef>
          </c:val>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CC26422-5228-4A95-9107-7C76A196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1904</TotalTime>
  <Pages>17</Pages>
  <Words>1607</Words>
  <Characters>9162</Characters>
  <Application>Microsoft Office Word</Application>
  <DocSecurity>0</DocSecurity>
  <Lines>76</Lines>
  <Paragraphs>21</Paragraphs>
  <ScaleCrop>false</ScaleCrop>
  <Company>微软中国</Company>
  <LinksUpToDate>false</LinksUpToDate>
  <CharactersWithSpaces>10748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于飞宇</cp:lastModifiedBy>
  <cp:revision>51</cp:revision>
  <cp:lastPrinted>2016-02-27T04:27:00Z</cp:lastPrinted>
  <dcterms:created xsi:type="dcterms:W3CDTF">2015-02-27T00:33:00Z</dcterms:created>
  <dcterms:modified xsi:type="dcterms:W3CDTF">2016-10-12T06:44:00Z</dcterms:modified>
</cp:coreProperties>
</file>